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5835" w14:textId="37796DF3" w:rsidR="007F3442" w:rsidRDefault="005333CD" w:rsidP="00FA7D76">
      <w:pPr>
        <w:jc w:val="both"/>
        <w:rPr>
          <w:rFonts w:ascii="Arial" w:hAnsi="Arial" w:cs="Arial"/>
          <w:b/>
          <w:u w:val="single"/>
        </w:rPr>
      </w:pPr>
      <w:r>
        <w:rPr>
          <w:rFonts w:ascii="Arial" w:hAnsi="Arial" w:cs="Arial"/>
          <w:b/>
          <w:u w:val="single"/>
        </w:rPr>
        <w:t>Otra UK (1995) Group Pension Scheme (“the Scheme”)</w:t>
      </w:r>
    </w:p>
    <w:p w14:paraId="7851CB2F" w14:textId="59910D31" w:rsidR="00506D01" w:rsidRDefault="00506D01" w:rsidP="00FA7D76">
      <w:pPr>
        <w:jc w:val="both"/>
        <w:rPr>
          <w:rFonts w:ascii="Arial" w:hAnsi="Arial" w:cs="Arial"/>
          <w:b/>
          <w:u w:val="single"/>
        </w:rPr>
      </w:pPr>
      <w:r w:rsidRPr="0018490F">
        <w:rPr>
          <w:rFonts w:ascii="Arial" w:hAnsi="Arial" w:cs="Arial"/>
          <w:b/>
          <w:u w:val="single"/>
        </w:rPr>
        <w:t>Annual Implementation Statement</w:t>
      </w:r>
      <w:r w:rsidR="007E331D">
        <w:rPr>
          <w:rFonts w:ascii="Arial" w:hAnsi="Arial" w:cs="Arial"/>
          <w:b/>
          <w:u w:val="single"/>
        </w:rPr>
        <w:t xml:space="preserve"> </w:t>
      </w:r>
      <w:r w:rsidR="006E5F6F">
        <w:rPr>
          <w:rFonts w:ascii="Arial" w:hAnsi="Arial" w:cs="Arial"/>
          <w:b/>
          <w:u w:val="single"/>
        </w:rPr>
        <w:t xml:space="preserve">– </w:t>
      </w:r>
      <w:r w:rsidR="002306EB">
        <w:rPr>
          <w:rFonts w:ascii="Arial" w:hAnsi="Arial" w:cs="Arial"/>
          <w:b/>
          <w:u w:val="single"/>
        </w:rPr>
        <w:t>March 202</w:t>
      </w:r>
      <w:r w:rsidR="009C34E1">
        <w:rPr>
          <w:rFonts w:ascii="Arial" w:hAnsi="Arial" w:cs="Arial"/>
          <w:b/>
          <w:u w:val="single"/>
        </w:rPr>
        <w:t>4</w:t>
      </w:r>
    </w:p>
    <w:p w14:paraId="74ECB36C" w14:textId="77777777" w:rsidR="00112218" w:rsidRPr="0018490F" w:rsidRDefault="00112218" w:rsidP="00FA7D76">
      <w:pPr>
        <w:jc w:val="both"/>
        <w:rPr>
          <w:rFonts w:ascii="Arial" w:hAnsi="Arial" w:cs="Arial"/>
          <w:b/>
          <w:u w:val="single"/>
        </w:rPr>
      </w:pPr>
    </w:p>
    <w:p w14:paraId="37AC1F0F" w14:textId="77777777" w:rsidR="00506D01" w:rsidRPr="0018490F" w:rsidRDefault="00506D01" w:rsidP="00CB172E">
      <w:pPr>
        <w:pStyle w:val="ListParagraph"/>
        <w:numPr>
          <w:ilvl w:val="0"/>
          <w:numId w:val="7"/>
        </w:numPr>
        <w:jc w:val="both"/>
        <w:rPr>
          <w:rFonts w:ascii="Arial" w:hAnsi="Arial" w:cs="Arial"/>
          <w:b/>
        </w:rPr>
      </w:pPr>
      <w:r w:rsidRPr="0018490F">
        <w:rPr>
          <w:rFonts w:ascii="Arial" w:hAnsi="Arial" w:cs="Arial"/>
          <w:b/>
        </w:rPr>
        <w:t>Introduction</w:t>
      </w:r>
    </w:p>
    <w:p w14:paraId="613060C8" w14:textId="0DFB1EB8" w:rsidR="00274CAE" w:rsidRPr="0018490F" w:rsidRDefault="00506D01" w:rsidP="006E5F6F">
      <w:pPr>
        <w:ind w:left="360"/>
        <w:jc w:val="both"/>
        <w:rPr>
          <w:rFonts w:ascii="Arial" w:hAnsi="Arial" w:cs="Arial"/>
        </w:rPr>
      </w:pPr>
      <w:r w:rsidRPr="0018490F">
        <w:rPr>
          <w:rFonts w:ascii="Arial" w:hAnsi="Arial" w:cs="Arial"/>
        </w:rPr>
        <w:t>This statement sets out how, and the extent to which, the Statement of Investment Principles (“SIP”) produced by the Trustee</w:t>
      </w:r>
      <w:r w:rsidR="00520FD5">
        <w:rPr>
          <w:rFonts w:ascii="Arial" w:hAnsi="Arial" w:cs="Arial"/>
        </w:rPr>
        <w:t>s</w:t>
      </w:r>
      <w:r w:rsidRPr="0018490F">
        <w:rPr>
          <w:rFonts w:ascii="Arial" w:hAnsi="Arial" w:cs="Arial"/>
        </w:rPr>
        <w:t xml:space="preserve"> has been followed during the year to </w:t>
      </w:r>
      <w:r w:rsidR="00520FD5">
        <w:rPr>
          <w:rFonts w:ascii="Arial" w:hAnsi="Arial" w:cs="Arial"/>
        </w:rPr>
        <w:t xml:space="preserve">31 March </w:t>
      </w:r>
      <w:r w:rsidR="002306EB">
        <w:rPr>
          <w:rFonts w:ascii="Arial" w:hAnsi="Arial" w:cs="Arial"/>
        </w:rPr>
        <w:t>202</w:t>
      </w:r>
      <w:r w:rsidR="009C34E1">
        <w:rPr>
          <w:rFonts w:ascii="Arial" w:hAnsi="Arial" w:cs="Arial"/>
        </w:rPr>
        <w:t>4</w:t>
      </w:r>
      <w:r w:rsidRPr="0018490F">
        <w:rPr>
          <w:rFonts w:ascii="Arial" w:hAnsi="Arial" w:cs="Arial"/>
        </w:rPr>
        <w:t>.</w:t>
      </w:r>
      <w:r w:rsidR="006E5F6F" w:rsidRPr="006E5F6F">
        <w:rPr>
          <w:rFonts w:ascii="Arial" w:hAnsi="Arial" w:cs="Arial"/>
        </w:rPr>
        <w:t xml:space="preserve"> </w:t>
      </w:r>
      <w:r w:rsidRPr="0018490F">
        <w:rPr>
          <w:rFonts w:ascii="Arial" w:hAnsi="Arial" w:cs="Arial"/>
        </w:rPr>
        <w:t xml:space="preserve">This statement has been produced in accordance with The Pension Protection Fund (Pensionable Service) and Occupational Pension Schemes (Investment and Disclosure) (Amendment and Modification) </w:t>
      </w:r>
      <w:r w:rsidR="00003093" w:rsidRPr="00003093">
        <w:rPr>
          <w:rFonts w:ascii="Arial" w:hAnsi="Arial" w:cs="Arial"/>
        </w:rPr>
        <w:t xml:space="preserve">Regulations 2018, the subsequent amendment in The Occupational Pension Schemes (Investment and Disclosure) (Amendment) </w:t>
      </w:r>
      <w:r w:rsidRPr="0018490F">
        <w:rPr>
          <w:rFonts w:ascii="Arial" w:hAnsi="Arial" w:cs="Arial"/>
        </w:rPr>
        <w:t xml:space="preserve">Regulations </w:t>
      </w:r>
      <w:r w:rsidR="006E5F6F">
        <w:rPr>
          <w:rFonts w:ascii="Arial" w:hAnsi="Arial" w:cs="Arial"/>
        </w:rPr>
        <w:t>2019 and the guidance published by the Pensions Regulator</w:t>
      </w:r>
      <w:r w:rsidRPr="0018490F">
        <w:rPr>
          <w:rFonts w:ascii="Arial" w:hAnsi="Arial" w:cs="Arial"/>
        </w:rPr>
        <w:t>.</w:t>
      </w:r>
      <w:r w:rsidR="00337935">
        <w:rPr>
          <w:rFonts w:ascii="Arial" w:hAnsi="Arial" w:cs="Arial"/>
        </w:rPr>
        <w:t xml:space="preserve"> In doing so we note that the Scheme’s investment arrangements are relatively straightforward and that there were no major changes over the year. Hence we have focused on key aspects of the Scheme’s arrangements and Trustee activities and how this has been compliant with the SIP.</w:t>
      </w:r>
    </w:p>
    <w:p w14:paraId="17FDCCCC" w14:textId="77777777" w:rsidR="00506D01" w:rsidRPr="00D13A7E" w:rsidRDefault="00FA7D76" w:rsidP="00CB172E">
      <w:pPr>
        <w:pStyle w:val="ListParagraph"/>
        <w:numPr>
          <w:ilvl w:val="0"/>
          <w:numId w:val="7"/>
        </w:numPr>
        <w:jc w:val="both"/>
        <w:rPr>
          <w:rFonts w:ascii="Arial" w:hAnsi="Arial" w:cs="Arial"/>
          <w:b/>
        </w:rPr>
      </w:pPr>
      <w:r w:rsidRPr="00D13A7E">
        <w:rPr>
          <w:rFonts w:ascii="Arial" w:hAnsi="Arial" w:cs="Arial"/>
          <w:b/>
        </w:rPr>
        <w:t xml:space="preserve">Investment </w:t>
      </w:r>
      <w:r w:rsidR="00A46E09" w:rsidRPr="00D13A7E">
        <w:rPr>
          <w:rFonts w:ascii="Arial" w:hAnsi="Arial" w:cs="Arial"/>
          <w:b/>
        </w:rPr>
        <w:t>o</w:t>
      </w:r>
      <w:r w:rsidR="00520FD5">
        <w:rPr>
          <w:rFonts w:ascii="Arial" w:hAnsi="Arial" w:cs="Arial"/>
          <w:b/>
        </w:rPr>
        <w:t xml:space="preserve">bjectives </w:t>
      </w:r>
      <w:r w:rsidR="009A1874" w:rsidRPr="00D13A7E">
        <w:rPr>
          <w:rFonts w:ascii="Arial" w:hAnsi="Arial" w:cs="Arial"/>
          <w:b/>
        </w:rPr>
        <w:t xml:space="preserve">of the </w:t>
      </w:r>
      <w:r w:rsidR="00EA478E" w:rsidRPr="00D13A7E">
        <w:rPr>
          <w:rFonts w:ascii="Arial" w:hAnsi="Arial" w:cs="Arial"/>
          <w:b/>
        </w:rPr>
        <w:t>Scheme</w:t>
      </w:r>
    </w:p>
    <w:p w14:paraId="37D734BE" w14:textId="578AED20" w:rsidR="00520FD5" w:rsidRPr="0018490F" w:rsidRDefault="004A478C" w:rsidP="00520FD5">
      <w:pPr>
        <w:ind w:left="360"/>
        <w:jc w:val="both"/>
        <w:rPr>
          <w:rFonts w:ascii="Arial" w:hAnsi="Arial" w:cs="Arial"/>
        </w:rPr>
      </w:pPr>
      <w:r w:rsidRPr="004A478C">
        <w:rPr>
          <w:rFonts w:ascii="Arial" w:hAnsi="Arial" w:cs="Arial"/>
        </w:rPr>
        <w:t>The Trustees’ objective</w:t>
      </w:r>
      <w:r>
        <w:rPr>
          <w:rFonts w:ascii="Arial" w:hAnsi="Arial" w:cs="Arial"/>
        </w:rPr>
        <w:t xml:space="preserve"> </w:t>
      </w:r>
      <w:r w:rsidRPr="004A478C">
        <w:rPr>
          <w:rFonts w:ascii="Arial" w:hAnsi="Arial" w:cs="Arial"/>
        </w:rPr>
        <w:t>is to secure all benefits through transferring responsibility for meeting all the Scheme’s pension obligations to a regulated insurance company.</w:t>
      </w:r>
      <w:r w:rsidR="00613B33">
        <w:rPr>
          <w:rFonts w:ascii="Arial" w:hAnsi="Arial" w:cs="Arial"/>
        </w:rPr>
        <w:t xml:space="preserve"> </w:t>
      </w:r>
      <w:r w:rsidR="00613B33" w:rsidRPr="00613B33">
        <w:rPr>
          <w:rFonts w:ascii="Arial" w:hAnsi="Arial" w:cs="Arial"/>
        </w:rPr>
        <w:t>To this end the Trustees have purchased a bulk annuity policy with Legal &amp; General Assurance Society (“LGAS”) with the intention of converting this to a “buy-out” and subsequently winding up the Scheme.</w:t>
      </w:r>
      <w:r w:rsidRPr="004A478C">
        <w:rPr>
          <w:rFonts w:ascii="Arial" w:hAnsi="Arial" w:cs="Arial"/>
        </w:rPr>
        <w:t xml:space="preserve">  </w:t>
      </w:r>
    </w:p>
    <w:p w14:paraId="560F1CDC" w14:textId="77777777" w:rsidR="00FA7D76" w:rsidRPr="00EB620F" w:rsidRDefault="00FA7D76" w:rsidP="00CB172E">
      <w:pPr>
        <w:pStyle w:val="ListParagraph"/>
        <w:numPr>
          <w:ilvl w:val="0"/>
          <w:numId w:val="7"/>
        </w:numPr>
        <w:jc w:val="both"/>
        <w:rPr>
          <w:rFonts w:ascii="Arial" w:hAnsi="Arial" w:cs="Arial"/>
          <w:b/>
        </w:rPr>
      </w:pPr>
      <w:r w:rsidRPr="00EB620F">
        <w:rPr>
          <w:rFonts w:ascii="Arial" w:hAnsi="Arial" w:cs="Arial"/>
          <w:b/>
        </w:rPr>
        <w:t>Review of the SIP</w:t>
      </w:r>
    </w:p>
    <w:p w14:paraId="7E6259B7" w14:textId="33D99E30" w:rsidR="005333CD" w:rsidRDefault="006E5F6F" w:rsidP="001C651F">
      <w:pPr>
        <w:spacing w:after="0"/>
        <w:ind w:left="360"/>
        <w:jc w:val="both"/>
        <w:rPr>
          <w:rFonts w:ascii="Arial" w:hAnsi="Arial" w:cs="Arial"/>
        </w:rPr>
      </w:pPr>
      <w:r w:rsidRPr="006E5F6F">
        <w:rPr>
          <w:rFonts w:ascii="Arial" w:hAnsi="Arial" w:cs="Arial"/>
        </w:rPr>
        <w:t>The Trustee</w:t>
      </w:r>
      <w:r w:rsidR="007658FA">
        <w:rPr>
          <w:rFonts w:ascii="Arial" w:hAnsi="Arial" w:cs="Arial"/>
        </w:rPr>
        <w:t>s</w:t>
      </w:r>
      <w:r w:rsidRPr="006E5F6F">
        <w:rPr>
          <w:rFonts w:ascii="Arial" w:hAnsi="Arial" w:cs="Arial"/>
        </w:rPr>
        <w:t xml:space="preserve"> reviewed the SIP in</w:t>
      </w:r>
      <w:r w:rsidR="004A478C">
        <w:rPr>
          <w:rFonts w:ascii="Arial" w:hAnsi="Arial" w:cs="Arial"/>
        </w:rPr>
        <w:t xml:space="preserve"> </w:t>
      </w:r>
      <w:r w:rsidR="00613B33">
        <w:rPr>
          <w:rFonts w:ascii="Arial" w:hAnsi="Arial" w:cs="Arial"/>
        </w:rPr>
        <w:t xml:space="preserve">December </w:t>
      </w:r>
      <w:r w:rsidR="004A478C">
        <w:rPr>
          <w:rFonts w:ascii="Arial" w:hAnsi="Arial" w:cs="Arial"/>
        </w:rPr>
        <w:t>2021</w:t>
      </w:r>
      <w:r w:rsidR="00003093">
        <w:rPr>
          <w:rFonts w:ascii="Arial" w:hAnsi="Arial" w:cs="Arial"/>
        </w:rPr>
        <w:t xml:space="preserve"> to reflect the decision to invest in a bulk annuity with LGAS, and to invest a portion of the balance in pooled gilt funds</w:t>
      </w:r>
      <w:r w:rsidR="004A478C">
        <w:rPr>
          <w:rFonts w:ascii="Arial" w:hAnsi="Arial" w:cs="Arial"/>
        </w:rPr>
        <w:t xml:space="preserve">. </w:t>
      </w:r>
      <w:r w:rsidR="00AB2C0C">
        <w:rPr>
          <w:rFonts w:ascii="Arial" w:hAnsi="Arial" w:cs="Arial"/>
        </w:rPr>
        <w:t>T</w:t>
      </w:r>
      <w:r w:rsidR="00613B33">
        <w:rPr>
          <w:rFonts w:ascii="Arial" w:hAnsi="Arial" w:cs="Arial"/>
        </w:rPr>
        <w:t>here have bee</w:t>
      </w:r>
      <w:r w:rsidR="004D6086">
        <w:rPr>
          <w:rFonts w:ascii="Arial" w:hAnsi="Arial" w:cs="Arial"/>
        </w:rPr>
        <w:t>n n</w:t>
      </w:r>
      <w:r w:rsidR="00613B33">
        <w:rPr>
          <w:rFonts w:ascii="Arial" w:hAnsi="Arial" w:cs="Arial"/>
        </w:rPr>
        <w:t xml:space="preserve">o strategy changes since the last review, </w:t>
      </w:r>
      <w:r w:rsidR="00AB2C0C">
        <w:rPr>
          <w:rFonts w:ascii="Arial" w:hAnsi="Arial" w:cs="Arial"/>
        </w:rPr>
        <w:t xml:space="preserve">and </w:t>
      </w:r>
      <w:r w:rsidR="00613B33">
        <w:rPr>
          <w:rFonts w:ascii="Arial" w:hAnsi="Arial" w:cs="Arial"/>
        </w:rPr>
        <w:t xml:space="preserve">the </w:t>
      </w:r>
      <w:r w:rsidR="00003093">
        <w:rPr>
          <w:rFonts w:ascii="Arial" w:hAnsi="Arial" w:cs="Arial"/>
        </w:rPr>
        <w:t>T</w:t>
      </w:r>
      <w:r w:rsidR="00613B33">
        <w:rPr>
          <w:rFonts w:ascii="Arial" w:hAnsi="Arial" w:cs="Arial"/>
        </w:rPr>
        <w:t>rustee</w:t>
      </w:r>
      <w:r w:rsidR="00003093">
        <w:rPr>
          <w:rFonts w:ascii="Arial" w:hAnsi="Arial" w:cs="Arial"/>
        </w:rPr>
        <w:t>s</w:t>
      </w:r>
      <w:r w:rsidR="00613B33">
        <w:rPr>
          <w:rFonts w:ascii="Arial" w:hAnsi="Arial" w:cs="Arial"/>
        </w:rPr>
        <w:t xml:space="preserve"> are comfortable that the SIP remains appropriate for Scheme. </w:t>
      </w:r>
    </w:p>
    <w:p w14:paraId="1E18C9DA" w14:textId="77777777" w:rsidR="005333CD" w:rsidRPr="006E5F6F" w:rsidRDefault="005333CD" w:rsidP="006E5F6F">
      <w:pPr>
        <w:spacing w:after="0"/>
        <w:jc w:val="both"/>
        <w:rPr>
          <w:rFonts w:ascii="Arial" w:hAnsi="Arial" w:cs="Arial"/>
        </w:rPr>
      </w:pPr>
    </w:p>
    <w:p w14:paraId="38047A26" w14:textId="3E966118" w:rsidR="00337935" w:rsidRPr="00480B07" w:rsidRDefault="00E9136D" w:rsidP="00480B07">
      <w:pPr>
        <w:pStyle w:val="ListParagraph"/>
        <w:numPr>
          <w:ilvl w:val="0"/>
          <w:numId w:val="7"/>
        </w:numPr>
        <w:jc w:val="both"/>
        <w:rPr>
          <w:rFonts w:ascii="Arial" w:hAnsi="Arial" w:cs="Arial"/>
          <w:b/>
        </w:rPr>
      </w:pPr>
      <w:r w:rsidRPr="00470B6A">
        <w:rPr>
          <w:rFonts w:ascii="Arial" w:hAnsi="Arial" w:cs="Arial"/>
          <w:b/>
        </w:rPr>
        <w:t xml:space="preserve">Assessment of </w:t>
      </w:r>
      <w:r w:rsidR="00A46E09" w:rsidRPr="00470B6A">
        <w:rPr>
          <w:rFonts w:ascii="Arial" w:hAnsi="Arial" w:cs="Arial"/>
          <w:b/>
        </w:rPr>
        <w:t xml:space="preserve">how </w:t>
      </w:r>
      <w:r w:rsidRPr="00470B6A">
        <w:rPr>
          <w:rFonts w:ascii="Arial" w:hAnsi="Arial" w:cs="Arial"/>
          <w:b/>
        </w:rPr>
        <w:t>the policies in the SIP</w:t>
      </w:r>
      <w:r w:rsidR="00AA0ABA" w:rsidRPr="00470B6A">
        <w:rPr>
          <w:rFonts w:ascii="Arial" w:hAnsi="Arial" w:cs="Arial"/>
          <w:b/>
        </w:rPr>
        <w:t xml:space="preserve"> </w:t>
      </w:r>
      <w:r w:rsidR="002175A1" w:rsidRPr="00470B6A">
        <w:rPr>
          <w:rFonts w:ascii="Arial" w:hAnsi="Arial" w:cs="Arial"/>
          <w:b/>
        </w:rPr>
        <w:t>have been followed</w:t>
      </w:r>
      <w:r w:rsidR="006E5F6F" w:rsidRPr="00470B6A">
        <w:rPr>
          <w:rFonts w:ascii="Arial" w:hAnsi="Arial" w:cs="Arial"/>
          <w:b/>
        </w:rPr>
        <w:t xml:space="preserve"> for the year to </w:t>
      </w:r>
      <w:r w:rsidR="005333CD">
        <w:rPr>
          <w:rFonts w:ascii="Arial" w:hAnsi="Arial" w:cs="Arial"/>
          <w:b/>
        </w:rPr>
        <w:t xml:space="preserve">31 March </w:t>
      </w:r>
      <w:r w:rsidR="00E41B86">
        <w:rPr>
          <w:rFonts w:ascii="Arial" w:hAnsi="Arial" w:cs="Arial"/>
          <w:b/>
        </w:rPr>
        <w:t>202</w:t>
      </w:r>
      <w:r w:rsidR="00C546D1">
        <w:rPr>
          <w:rFonts w:ascii="Arial" w:hAnsi="Arial" w:cs="Arial"/>
          <w:b/>
        </w:rPr>
        <w:t>4</w:t>
      </w:r>
    </w:p>
    <w:p w14:paraId="1ECEE85C" w14:textId="2A179E67" w:rsidR="005A7E4E" w:rsidRDefault="005A7E4E" w:rsidP="005A7E4E">
      <w:pPr>
        <w:ind w:left="360"/>
        <w:jc w:val="both"/>
        <w:rPr>
          <w:rFonts w:ascii="Arial" w:hAnsi="Arial" w:cs="Arial"/>
        </w:rPr>
      </w:pPr>
      <w:r w:rsidRPr="00470B6A">
        <w:rPr>
          <w:rFonts w:ascii="Arial" w:hAnsi="Arial" w:cs="Arial"/>
        </w:rPr>
        <w:t>The</w:t>
      </w:r>
      <w:r>
        <w:rPr>
          <w:rFonts w:ascii="Arial" w:hAnsi="Arial" w:cs="Arial"/>
        </w:rPr>
        <w:t xml:space="preserve"> latest version of the</w:t>
      </w:r>
      <w:r w:rsidRPr="00470B6A">
        <w:rPr>
          <w:rFonts w:ascii="Arial" w:hAnsi="Arial" w:cs="Arial"/>
        </w:rPr>
        <w:t xml:space="preserve"> SIP</w:t>
      </w:r>
      <w:r>
        <w:rPr>
          <w:rFonts w:ascii="Arial" w:hAnsi="Arial" w:cs="Arial"/>
        </w:rPr>
        <w:t xml:space="preserve">, dated </w:t>
      </w:r>
      <w:r w:rsidR="00E41B86">
        <w:rPr>
          <w:rFonts w:ascii="Arial" w:hAnsi="Arial" w:cs="Arial"/>
        </w:rPr>
        <w:t>Decembe</w:t>
      </w:r>
      <w:r w:rsidR="004A67C7">
        <w:rPr>
          <w:rFonts w:ascii="Arial" w:hAnsi="Arial" w:cs="Arial"/>
        </w:rPr>
        <w:t>r</w:t>
      </w:r>
      <w:r w:rsidR="00E41B86">
        <w:rPr>
          <w:rFonts w:ascii="Arial" w:hAnsi="Arial" w:cs="Arial"/>
        </w:rPr>
        <w:t xml:space="preserve"> 2021</w:t>
      </w:r>
      <w:r>
        <w:rPr>
          <w:rFonts w:ascii="Arial" w:hAnsi="Arial" w:cs="Arial"/>
        </w:rPr>
        <w:t>,</w:t>
      </w:r>
      <w:r w:rsidRPr="00470B6A">
        <w:rPr>
          <w:rFonts w:ascii="Arial" w:hAnsi="Arial" w:cs="Arial"/>
        </w:rPr>
        <w:t xml:space="preserve"> is attached as an Appendix.</w:t>
      </w:r>
      <w:r>
        <w:rPr>
          <w:rFonts w:ascii="Arial" w:hAnsi="Arial" w:cs="Arial"/>
        </w:rPr>
        <w:t xml:space="preserve"> The Trustees </w:t>
      </w:r>
      <w:r w:rsidRPr="00470B6A">
        <w:rPr>
          <w:rFonts w:ascii="Arial" w:hAnsi="Arial" w:cs="Arial"/>
        </w:rPr>
        <w:t xml:space="preserve">confirm that all policies in the </w:t>
      </w:r>
      <w:r w:rsidR="002E30B7" w:rsidRPr="00470B6A">
        <w:rPr>
          <w:rFonts w:ascii="Arial" w:hAnsi="Arial" w:cs="Arial"/>
        </w:rPr>
        <w:t xml:space="preserve">SIP </w:t>
      </w:r>
      <w:r w:rsidR="002E30B7">
        <w:rPr>
          <w:rFonts w:ascii="Arial" w:hAnsi="Arial" w:cs="Arial"/>
        </w:rPr>
        <w:t>were</w:t>
      </w:r>
      <w:r>
        <w:rPr>
          <w:rFonts w:ascii="Arial" w:hAnsi="Arial" w:cs="Arial"/>
        </w:rPr>
        <w:t xml:space="preserve"> </w:t>
      </w:r>
      <w:r w:rsidRPr="00470B6A">
        <w:rPr>
          <w:rFonts w:ascii="Arial" w:hAnsi="Arial" w:cs="Arial"/>
        </w:rPr>
        <w:t xml:space="preserve">followed in the year to </w:t>
      </w:r>
      <w:r>
        <w:rPr>
          <w:rFonts w:ascii="Arial" w:hAnsi="Arial" w:cs="Arial"/>
        </w:rPr>
        <w:t xml:space="preserve">31 March </w:t>
      </w:r>
      <w:r w:rsidR="00E41B86">
        <w:rPr>
          <w:rFonts w:ascii="Arial" w:hAnsi="Arial" w:cs="Arial"/>
        </w:rPr>
        <w:t>202</w:t>
      </w:r>
      <w:r w:rsidR="00C546D1">
        <w:rPr>
          <w:rFonts w:ascii="Arial" w:hAnsi="Arial" w:cs="Arial"/>
        </w:rPr>
        <w:t>4</w:t>
      </w:r>
      <w:r w:rsidRPr="00470B6A">
        <w:rPr>
          <w:rFonts w:ascii="Arial" w:hAnsi="Arial" w:cs="Arial"/>
        </w:rPr>
        <w:t>.</w:t>
      </w:r>
      <w:r>
        <w:rPr>
          <w:rFonts w:ascii="Arial" w:hAnsi="Arial" w:cs="Arial"/>
        </w:rPr>
        <w:t xml:space="preserve"> </w:t>
      </w:r>
    </w:p>
    <w:p w14:paraId="646C6798" w14:textId="21798C1D" w:rsidR="004D6086" w:rsidRDefault="004D6086" w:rsidP="005A7E4E">
      <w:pPr>
        <w:ind w:left="360"/>
        <w:jc w:val="both"/>
        <w:rPr>
          <w:rFonts w:ascii="Arial" w:hAnsi="Arial" w:cs="Arial"/>
        </w:rPr>
      </w:pPr>
      <w:r>
        <w:rPr>
          <w:rFonts w:ascii="Arial" w:hAnsi="Arial" w:cs="Arial"/>
        </w:rPr>
        <w:t>Following the transfer of the majority of assets to LGAS, the Trustees have, since October 2021, implicitly delegated consideration of ESG issues, engagement and stewardship obligations to LGAS. Given the nature of the contract, the Trustees have minimal direct exposure to sustainability issues but are satisfied that LGAS apply due consideration to ESG issues in the investment of assets underlying the contract.</w:t>
      </w:r>
    </w:p>
    <w:p w14:paraId="4D5C2AAD" w14:textId="5117E8D8" w:rsidR="00886166" w:rsidRDefault="00E41B86">
      <w:pPr>
        <w:ind w:left="360"/>
        <w:jc w:val="both"/>
        <w:rPr>
          <w:rFonts w:ascii="Arial" w:hAnsi="Arial" w:cs="Arial"/>
        </w:rPr>
      </w:pPr>
      <w:r>
        <w:rPr>
          <w:rFonts w:ascii="Arial" w:hAnsi="Arial" w:cs="Arial"/>
        </w:rPr>
        <w:t xml:space="preserve">A small residual </w:t>
      </w:r>
      <w:r w:rsidR="0078395B">
        <w:rPr>
          <w:rFonts w:ascii="Arial" w:hAnsi="Arial" w:cs="Arial"/>
        </w:rPr>
        <w:t xml:space="preserve">portion of assets is </w:t>
      </w:r>
      <w:r>
        <w:rPr>
          <w:rFonts w:ascii="Arial" w:hAnsi="Arial" w:cs="Arial"/>
        </w:rPr>
        <w:t>held in</w:t>
      </w:r>
      <w:r w:rsidR="00634B59">
        <w:rPr>
          <w:rFonts w:ascii="Arial" w:hAnsi="Arial" w:cs="Arial"/>
        </w:rPr>
        <w:t xml:space="preserve"> </w:t>
      </w:r>
      <w:r w:rsidR="0078395B">
        <w:rPr>
          <w:rFonts w:ascii="Arial" w:hAnsi="Arial" w:cs="Arial"/>
        </w:rPr>
        <w:t xml:space="preserve">a combination of </w:t>
      </w:r>
      <w:r w:rsidR="00634B59">
        <w:rPr>
          <w:rFonts w:ascii="Arial" w:hAnsi="Arial" w:cs="Arial"/>
        </w:rPr>
        <w:t>Legal &amp; General Investment Management’s</w:t>
      </w:r>
      <w:r>
        <w:rPr>
          <w:rFonts w:ascii="Arial" w:hAnsi="Arial" w:cs="Arial"/>
        </w:rPr>
        <w:t xml:space="preserve"> </w:t>
      </w:r>
      <w:r w:rsidR="00634B59">
        <w:rPr>
          <w:rFonts w:ascii="Arial" w:hAnsi="Arial" w:cs="Arial"/>
        </w:rPr>
        <w:t>(“</w:t>
      </w:r>
      <w:r>
        <w:rPr>
          <w:rFonts w:ascii="Arial" w:hAnsi="Arial" w:cs="Arial"/>
        </w:rPr>
        <w:t>LGIM</w:t>
      </w:r>
      <w:r w:rsidR="00634B59">
        <w:rPr>
          <w:rFonts w:ascii="Arial" w:hAnsi="Arial" w:cs="Arial"/>
        </w:rPr>
        <w:t>”)</w:t>
      </w:r>
      <w:r>
        <w:rPr>
          <w:rFonts w:ascii="Arial" w:hAnsi="Arial" w:cs="Arial"/>
        </w:rPr>
        <w:t xml:space="preserve"> Sterling Liquidity Fund,</w:t>
      </w:r>
      <w:r w:rsidR="0078395B">
        <w:rPr>
          <w:rFonts w:ascii="Arial" w:hAnsi="Arial" w:cs="Arial"/>
        </w:rPr>
        <w:t xml:space="preserve"> and pooled LGIM </w:t>
      </w:r>
      <w:r>
        <w:rPr>
          <w:rFonts w:ascii="Arial" w:hAnsi="Arial" w:cs="Arial"/>
        </w:rPr>
        <w:t xml:space="preserve">fixed and index-linked pooled gilt funds. </w:t>
      </w:r>
      <w:r w:rsidR="0078395B">
        <w:rPr>
          <w:rFonts w:ascii="Arial" w:hAnsi="Arial" w:cs="Arial"/>
        </w:rPr>
        <w:t>Given the small amount of assets held by LGIM</w:t>
      </w:r>
      <w:r w:rsidR="00A028A0">
        <w:rPr>
          <w:rFonts w:ascii="Arial" w:hAnsi="Arial" w:cs="Arial"/>
        </w:rPr>
        <w:t xml:space="preserve"> and limited transition activity, t</w:t>
      </w:r>
      <w:r>
        <w:rPr>
          <w:rFonts w:ascii="Arial" w:hAnsi="Arial" w:cs="Arial"/>
        </w:rPr>
        <w:t xml:space="preserve">he Trustees have not sought detailed </w:t>
      </w:r>
      <w:r w:rsidR="005A7E4E">
        <w:rPr>
          <w:rFonts w:ascii="Arial" w:hAnsi="Arial" w:cs="Arial"/>
        </w:rPr>
        <w:t xml:space="preserve">turnover </w:t>
      </w:r>
      <w:r w:rsidR="005A7E4E" w:rsidRPr="005A7E4E">
        <w:rPr>
          <w:rFonts w:ascii="Arial" w:hAnsi="Arial" w:cs="Arial"/>
        </w:rPr>
        <w:t>costs from the investment managers for the year under review</w:t>
      </w:r>
      <w:r w:rsidR="004D6086">
        <w:rPr>
          <w:rFonts w:ascii="Arial" w:hAnsi="Arial" w:cs="Arial"/>
        </w:rPr>
        <w:t>.</w:t>
      </w:r>
      <w:r w:rsidR="004946D0">
        <w:rPr>
          <w:rFonts w:ascii="Arial" w:hAnsi="Arial" w:cs="Arial"/>
        </w:rPr>
        <w:t xml:space="preserve"> </w:t>
      </w:r>
      <w:r w:rsidR="004D6086">
        <w:rPr>
          <w:rFonts w:ascii="Arial" w:hAnsi="Arial" w:cs="Arial"/>
        </w:rPr>
        <w:t xml:space="preserve">LGIM´s </w:t>
      </w:r>
      <w:r w:rsidR="004946D0">
        <w:rPr>
          <w:rFonts w:ascii="Arial" w:hAnsi="Arial" w:cs="Arial"/>
        </w:rPr>
        <w:t>ESG policies continued to be monitored by the Scheme’s investment adviser</w:t>
      </w:r>
      <w:r w:rsidR="004D6086">
        <w:rPr>
          <w:rFonts w:ascii="Arial" w:hAnsi="Arial" w:cs="Arial"/>
        </w:rPr>
        <w:t>.</w:t>
      </w:r>
      <w:r w:rsidR="004946D0">
        <w:rPr>
          <w:rFonts w:ascii="Arial" w:hAnsi="Arial" w:cs="Arial"/>
        </w:rPr>
        <w:t xml:space="preserve">   </w:t>
      </w:r>
    </w:p>
    <w:p w14:paraId="631391B9" w14:textId="77777777" w:rsidR="00EE183B" w:rsidRDefault="00886166" w:rsidP="00EE183B">
      <w:pPr>
        <w:ind w:left="360"/>
        <w:jc w:val="both"/>
        <w:rPr>
          <w:rFonts w:ascii="Arial" w:hAnsi="Arial" w:cs="Arial"/>
        </w:rPr>
      </w:pPr>
      <w:r>
        <w:rPr>
          <w:rFonts w:ascii="Arial" w:hAnsi="Arial" w:cs="Arial"/>
        </w:rPr>
        <w:t>The Trustees do not take into account non-financially material considerations.</w:t>
      </w:r>
    </w:p>
    <w:p w14:paraId="714B0490" w14:textId="00CA57E1" w:rsidR="0067560A" w:rsidRDefault="0067560A" w:rsidP="00EE183B">
      <w:pPr>
        <w:ind w:left="360"/>
        <w:jc w:val="both"/>
        <w:rPr>
          <w:rFonts w:ascii="Arial" w:hAnsi="Arial" w:cs="Arial"/>
          <w:b/>
        </w:rPr>
      </w:pPr>
      <w:r>
        <w:rPr>
          <w:rFonts w:ascii="Arial" w:hAnsi="Arial" w:cs="Arial"/>
          <w:b/>
        </w:rPr>
        <w:lastRenderedPageBreak/>
        <w:t>Voting rights</w:t>
      </w:r>
    </w:p>
    <w:p w14:paraId="65FAFA80" w14:textId="7A4CEC44" w:rsidR="00502867" w:rsidRPr="0067560A" w:rsidRDefault="009954DB" w:rsidP="00480B07">
      <w:pPr>
        <w:ind w:left="360"/>
        <w:jc w:val="both"/>
        <w:rPr>
          <w:rFonts w:ascii="Arial Black" w:hAnsi="Arial Black"/>
          <w:szCs w:val="24"/>
        </w:rPr>
      </w:pPr>
      <w:r>
        <w:rPr>
          <w:rFonts w:ascii="Arial" w:hAnsi="Arial" w:cs="Arial"/>
        </w:rPr>
        <w:t>The Trustees invest via an insurance contract</w:t>
      </w:r>
      <w:r w:rsidR="0078395B">
        <w:rPr>
          <w:rFonts w:ascii="Arial" w:hAnsi="Arial" w:cs="Arial"/>
        </w:rPr>
        <w:t xml:space="preserve"> and a small portion of asset in pooled liquidity and gilts funds</w:t>
      </w:r>
      <w:r>
        <w:rPr>
          <w:rFonts w:ascii="Arial" w:hAnsi="Arial" w:cs="Arial"/>
        </w:rPr>
        <w:t>. As such they do not have direct voting rights. In addition</w:t>
      </w:r>
      <w:r w:rsidR="00634B59">
        <w:rPr>
          <w:rFonts w:ascii="Arial" w:hAnsi="Arial" w:cs="Arial"/>
        </w:rPr>
        <w:t>,</w:t>
      </w:r>
      <w:r>
        <w:rPr>
          <w:rFonts w:ascii="Arial" w:hAnsi="Arial" w:cs="Arial"/>
        </w:rPr>
        <w:t xml:space="preserve"> the appoint</w:t>
      </w:r>
      <w:r w:rsidR="00634B59">
        <w:rPr>
          <w:rFonts w:ascii="Arial" w:hAnsi="Arial" w:cs="Arial"/>
        </w:rPr>
        <w:t>ed</w:t>
      </w:r>
      <w:r>
        <w:rPr>
          <w:rFonts w:ascii="Arial" w:hAnsi="Arial" w:cs="Arial"/>
        </w:rPr>
        <w:t xml:space="preserve"> manager did not have any significant voting rights in relation to the assets they hold</w:t>
      </w:r>
      <w:r w:rsidR="00AB2C0C">
        <w:rPr>
          <w:rFonts w:ascii="Arial" w:hAnsi="Arial" w:cs="Arial"/>
        </w:rPr>
        <w:t>, given the nature of the assets</w:t>
      </w:r>
      <w:r>
        <w:rPr>
          <w:rFonts w:ascii="Arial" w:hAnsi="Arial" w:cs="Arial"/>
        </w:rPr>
        <w:t>.  It is possible (but unlikely) that the appointed insurer LGAS will hold equity but given the nature of the contract the Trustees will not monitor this</w:t>
      </w:r>
      <w:r w:rsidR="0067560A">
        <w:rPr>
          <w:rFonts w:ascii="Arial" w:hAnsi="Arial" w:cs="Arial"/>
        </w:rPr>
        <w:t>.</w:t>
      </w:r>
      <w:r w:rsidR="00502867" w:rsidRPr="0067560A">
        <w:rPr>
          <w:rFonts w:ascii="Arial Black" w:hAnsi="Arial Black"/>
          <w:szCs w:val="24"/>
        </w:rPr>
        <w:br w:type="page"/>
      </w:r>
    </w:p>
    <w:p w14:paraId="6868F9CF" w14:textId="77777777" w:rsidR="005D4074" w:rsidRPr="005D4074" w:rsidRDefault="0018490F" w:rsidP="00215424">
      <w:pPr>
        <w:rPr>
          <w:rFonts w:ascii="Times New Roman" w:eastAsia="Times New Roman" w:hAnsi="Times New Roman" w:cs="Times New Roman"/>
          <w:sz w:val="24"/>
          <w:szCs w:val="20"/>
          <w:lang w:eastAsia="en-GB"/>
        </w:rPr>
      </w:pPr>
      <w:r w:rsidRPr="0018490F">
        <w:rPr>
          <w:rFonts w:ascii="Arial Black" w:hAnsi="Arial Black"/>
          <w:szCs w:val="24"/>
        </w:rPr>
        <w:lastRenderedPageBreak/>
        <w:t>Appendix</w:t>
      </w:r>
    </w:p>
    <w:p w14:paraId="1E4456F6" w14:textId="77777777" w:rsidR="005D4074" w:rsidRDefault="005D4074" w:rsidP="00CE5B76">
      <w:pPr>
        <w:pStyle w:val="NormalSingle"/>
      </w:pPr>
    </w:p>
    <w:p w14:paraId="3EC8F043" w14:textId="77777777" w:rsidR="00520FD5" w:rsidRDefault="00520FD5" w:rsidP="00520FD5">
      <w:pPr>
        <w:pStyle w:val="NormalSingle"/>
        <w:rPr>
          <w:rFonts w:ascii="Arial Black" w:hAnsi="Arial Black"/>
          <w:sz w:val="28"/>
          <w:szCs w:val="28"/>
        </w:rPr>
      </w:pPr>
      <w:r>
        <w:rPr>
          <w:rFonts w:ascii="Arial Black" w:hAnsi="Arial Black"/>
          <w:noProof/>
          <w:sz w:val="28"/>
          <w:szCs w:val="28"/>
        </w:rPr>
        <w:t>Otra UK (1995) Group</w:t>
      </w:r>
      <w:r>
        <w:rPr>
          <w:rFonts w:ascii="Arial Black" w:hAnsi="Arial Black"/>
          <w:sz w:val="28"/>
          <w:szCs w:val="28"/>
        </w:rPr>
        <w:t xml:space="preserve"> Pension Scheme</w:t>
      </w:r>
    </w:p>
    <w:p w14:paraId="3DB60C76" w14:textId="77777777" w:rsidR="00520FD5" w:rsidRPr="00520FD5" w:rsidRDefault="00520FD5" w:rsidP="00520FD5">
      <w:pPr>
        <w:pStyle w:val="NormalSingle"/>
        <w:rPr>
          <w:rFonts w:ascii="Arial" w:eastAsiaTheme="minorEastAsia" w:hAnsi="Arial" w:cs="Arial"/>
          <w:sz w:val="22"/>
          <w:szCs w:val="22"/>
          <w:lang w:eastAsia="zh-CN"/>
        </w:rPr>
      </w:pPr>
    </w:p>
    <w:p w14:paraId="0C08E7B5" w14:textId="720779D2" w:rsidR="00520FD5" w:rsidRPr="00520FD5" w:rsidRDefault="00496C5C" w:rsidP="00520FD5">
      <w:pPr>
        <w:pStyle w:val="Heading2"/>
        <w:keepLines w:val="0"/>
        <w:numPr>
          <w:ilvl w:val="1"/>
          <w:numId w:val="0"/>
        </w:numPr>
        <w:tabs>
          <w:tab w:val="num" w:pos="0"/>
        </w:tabs>
        <w:spacing w:before="0" w:after="480" w:line="240" w:lineRule="auto"/>
        <w:rPr>
          <w:rFonts w:ascii="Arial Black" w:eastAsia="Times New Roman" w:hAnsi="Arial Black" w:cs="Times New Roman"/>
          <w:noProof/>
          <w:color w:val="auto"/>
          <w:sz w:val="24"/>
          <w:szCs w:val="24"/>
          <w:lang w:eastAsia="en-GB"/>
        </w:rPr>
      </w:pPr>
      <w:r w:rsidRPr="001C651F">
        <w:rPr>
          <w:rFonts w:ascii="Arial Black" w:eastAsia="Times New Roman" w:hAnsi="Arial Black" w:cs="Times New Roman"/>
          <w:noProof/>
          <w:color w:val="auto"/>
          <w:sz w:val="24"/>
          <w:szCs w:val="24"/>
          <w:lang w:eastAsia="en-GB"/>
        </w:rPr>
        <w:t>Statement of Investment Principles – December 2021 (replaces October 2021)</w:t>
      </w:r>
    </w:p>
    <w:p w14:paraId="4CADC041" w14:textId="77777777" w:rsidR="00520FD5" w:rsidRPr="00520FD5" w:rsidRDefault="00520FD5" w:rsidP="00520FD5">
      <w:pPr>
        <w:pStyle w:val="OutlineNum"/>
        <w:suppressLineNumbers/>
        <w:suppressAutoHyphens/>
        <w:ind w:left="706" w:hanging="706"/>
        <w:outlineLvl w:val="0"/>
        <w:rPr>
          <w:rFonts w:ascii="Arial" w:hAnsi="Arial" w:cs="Arial"/>
          <w:b/>
          <w:sz w:val="22"/>
          <w:szCs w:val="22"/>
        </w:rPr>
      </w:pPr>
      <w:r w:rsidRPr="00520FD5">
        <w:rPr>
          <w:rFonts w:ascii="Arial" w:hAnsi="Arial" w:cs="Arial"/>
          <w:b/>
          <w:sz w:val="22"/>
          <w:szCs w:val="22"/>
        </w:rPr>
        <w:t>Introduction</w:t>
      </w:r>
    </w:p>
    <w:p w14:paraId="0A1B5720" w14:textId="445A43E0" w:rsidR="00496C5C" w:rsidRPr="00496C5C" w:rsidRDefault="00496C5C" w:rsidP="001C651F">
      <w:pPr>
        <w:pStyle w:val="NormalIndent"/>
        <w:numPr>
          <w:ilvl w:val="1"/>
          <w:numId w:val="30"/>
        </w:numPr>
        <w:jc w:val="both"/>
        <w:rPr>
          <w:rFonts w:ascii="Arial" w:hAnsi="Arial" w:cs="Arial"/>
          <w:sz w:val="22"/>
          <w:szCs w:val="22"/>
        </w:rPr>
      </w:pPr>
      <w:r w:rsidRPr="00496C5C">
        <w:rPr>
          <w:rFonts w:ascii="Arial" w:hAnsi="Arial" w:cs="Arial"/>
          <w:sz w:val="22"/>
          <w:szCs w:val="22"/>
        </w:rPr>
        <w:t>The Trustees of the Otra UK (1995) Group Pension Scheme ("the Scheme") have drawn up this Statement of Investment Principles ("the Statement") to comply with the requirements of the Pensions Act 1995 ("the Act") and subsequent legislation and regulation.  The Statement is intended to affirm the investment principles that govern decisions about the Scheme's investments. Due to the move to a more simplified arrangement, a separate document detailing the specifics of the Scheme's investment arrangements is no longer produced, and relevant details are instead contained in this Statement.</w:t>
      </w:r>
    </w:p>
    <w:p w14:paraId="55EA2DCE" w14:textId="77777777" w:rsidR="00496C5C" w:rsidRPr="00496C5C" w:rsidRDefault="00496C5C" w:rsidP="001C651F">
      <w:pPr>
        <w:pStyle w:val="NormalIndent"/>
        <w:numPr>
          <w:ilvl w:val="1"/>
          <w:numId w:val="30"/>
        </w:numPr>
        <w:jc w:val="both"/>
        <w:rPr>
          <w:rFonts w:ascii="Arial" w:hAnsi="Arial" w:cs="Arial"/>
          <w:sz w:val="22"/>
          <w:szCs w:val="22"/>
        </w:rPr>
      </w:pPr>
      <w:r w:rsidRPr="00496C5C">
        <w:rPr>
          <w:rFonts w:ascii="Arial" w:hAnsi="Arial" w:cs="Arial"/>
          <w:sz w:val="22"/>
          <w:szCs w:val="22"/>
        </w:rPr>
        <w:t>In preparing this Statement the Trustees have consulted Edmundson Electrical Limited as Scheme Sponsor.</w:t>
      </w:r>
    </w:p>
    <w:p w14:paraId="79DD8039" w14:textId="77777777" w:rsidR="00520FD5" w:rsidRPr="00520FD5" w:rsidRDefault="00520FD5" w:rsidP="00520FD5">
      <w:pPr>
        <w:pStyle w:val="OutlineNum"/>
        <w:suppressLineNumbers/>
        <w:suppressAutoHyphens/>
        <w:ind w:left="706" w:hanging="706"/>
        <w:outlineLvl w:val="0"/>
        <w:rPr>
          <w:rFonts w:ascii="Arial" w:hAnsi="Arial" w:cs="Arial"/>
          <w:b/>
          <w:sz w:val="22"/>
          <w:szCs w:val="22"/>
        </w:rPr>
      </w:pPr>
      <w:r w:rsidRPr="00520FD5">
        <w:rPr>
          <w:rFonts w:ascii="Arial" w:hAnsi="Arial" w:cs="Arial"/>
          <w:b/>
          <w:sz w:val="22"/>
          <w:szCs w:val="22"/>
        </w:rPr>
        <w:t>Process for Choosing Investments</w:t>
      </w:r>
    </w:p>
    <w:p w14:paraId="45621229" w14:textId="3FDBD15E" w:rsidR="00496C5C" w:rsidRPr="00496C5C" w:rsidRDefault="00496C5C" w:rsidP="001C651F">
      <w:pPr>
        <w:pStyle w:val="NormalIndent"/>
        <w:numPr>
          <w:ilvl w:val="1"/>
          <w:numId w:val="30"/>
        </w:numPr>
        <w:jc w:val="both"/>
        <w:rPr>
          <w:rFonts w:ascii="Arial" w:hAnsi="Arial" w:cs="Arial"/>
          <w:sz w:val="22"/>
          <w:szCs w:val="22"/>
        </w:rPr>
      </w:pPr>
      <w:r w:rsidRPr="00496C5C">
        <w:rPr>
          <w:rFonts w:ascii="Arial" w:hAnsi="Arial" w:cs="Arial"/>
          <w:sz w:val="22"/>
          <w:szCs w:val="22"/>
        </w:rPr>
        <w:tab/>
        <w:t>The Trustees have considered their objectives for investing the Scheme assets.  They have considered their Investment and Funding objectives together to ensure that the two are compatible.  They have then constructed a portfolio of investments consistent with these objectives.</w:t>
      </w:r>
    </w:p>
    <w:p w14:paraId="5E5F788C" w14:textId="77777777" w:rsidR="00496C5C" w:rsidRPr="00496C5C" w:rsidRDefault="00496C5C" w:rsidP="001C651F">
      <w:pPr>
        <w:pStyle w:val="NormalIndent"/>
        <w:numPr>
          <w:ilvl w:val="1"/>
          <w:numId w:val="30"/>
        </w:numPr>
        <w:jc w:val="both"/>
        <w:rPr>
          <w:rFonts w:ascii="Arial" w:hAnsi="Arial" w:cs="Arial"/>
          <w:sz w:val="22"/>
          <w:szCs w:val="22"/>
        </w:rPr>
      </w:pPr>
      <w:r w:rsidRPr="00496C5C">
        <w:rPr>
          <w:rFonts w:ascii="Arial" w:hAnsi="Arial" w:cs="Arial"/>
          <w:sz w:val="22"/>
          <w:szCs w:val="22"/>
        </w:rPr>
        <w:t>In doing so the Trustees take into account what they believe to be financially material considerations, which can include risk and return expectations as well as Environmental, Social and Governance ("ESG") issues where there are considered to have a material impact on income, value or volatility of an investment held or the overall portfolio of investments held by the Scheme over the Trustees' investment time horizon.  Specific considerations are detailed throughout this Statement.</w:t>
      </w:r>
    </w:p>
    <w:p w14:paraId="0FA081E8" w14:textId="77777777" w:rsidR="00496C5C" w:rsidRPr="00496C5C" w:rsidRDefault="00496C5C" w:rsidP="001C651F">
      <w:pPr>
        <w:pStyle w:val="NormalIndent"/>
        <w:numPr>
          <w:ilvl w:val="1"/>
          <w:numId w:val="30"/>
        </w:numPr>
        <w:jc w:val="both"/>
        <w:rPr>
          <w:rFonts w:ascii="Arial" w:hAnsi="Arial" w:cs="Arial"/>
          <w:sz w:val="22"/>
          <w:szCs w:val="22"/>
        </w:rPr>
      </w:pPr>
      <w:r w:rsidRPr="00496C5C">
        <w:rPr>
          <w:rFonts w:ascii="Arial" w:hAnsi="Arial" w:cs="Arial"/>
          <w:sz w:val="22"/>
          <w:szCs w:val="22"/>
        </w:rPr>
        <w:t>In considering the appropriate investments for the Scheme the Trustees have obtained and considered the written advice of Mercer, whom the Trustees believe to be suitably qualified to provide such advice.  The advice received and arrangements implemented are, in the Trustees' opinion, consistent with the requirements of Section 36 of the Pensions Act 1995 (as amended).</w:t>
      </w:r>
    </w:p>
    <w:p w14:paraId="1FB90C7B" w14:textId="77777777" w:rsidR="00520FD5" w:rsidRPr="00520FD5" w:rsidRDefault="00520FD5" w:rsidP="00520FD5">
      <w:pPr>
        <w:pStyle w:val="OutlineNum"/>
        <w:suppressLineNumbers/>
        <w:suppressAutoHyphens/>
        <w:ind w:left="706" w:hanging="706"/>
        <w:outlineLvl w:val="0"/>
        <w:rPr>
          <w:rFonts w:ascii="Arial" w:hAnsi="Arial" w:cs="Arial"/>
          <w:b/>
          <w:sz w:val="22"/>
          <w:szCs w:val="22"/>
        </w:rPr>
      </w:pPr>
      <w:r w:rsidRPr="00520FD5">
        <w:rPr>
          <w:rFonts w:ascii="Arial" w:hAnsi="Arial" w:cs="Arial"/>
          <w:b/>
          <w:sz w:val="22"/>
          <w:szCs w:val="22"/>
        </w:rPr>
        <w:t>Investment Objectives</w:t>
      </w:r>
    </w:p>
    <w:p w14:paraId="03BA1911" w14:textId="5DF0FA8A" w:rsidR="00496C5C" w:rsidRPr="00496C5C" w:rsidRDefault="00496C5C" w:rsidP="001C651F">
      <w:pPr>
        <w:pStyle w:val="DashBullet4"/>
        <w:ind w:left="720"/>
        <w:jc w:val="both"/>
        <w:rPr>
          <w:rFonts w:ascii="Arial" w:hAnsi="Arial" w:cs="Arial"/>
          <w:sz w:val="22"/>
          <w:szCs w:val="22"/>
        </w:rPr>
      </w:pPr>
      <w:r>
        <w:rPr>
          <w:rFonts w:ascii="Arial" w:hAnsi="Arial" w:cs="Arial"/>
          <w:sz w:val="22"/>
          <w:szCs w:val="22"/>
        </w:rPr>
        <w:tab/>
      </w:r>
      <w:r w:rsidRPr="00496C5C">
        <w:rPr>
          <w:rFonts w:ascii="Arial" w:hAnsi="Arial" w:cs="Arial"/>
          <w:sz w:val="22"/>
          <w:szCs w:val="22"/>
        </w:rPr>
        <w:t>The investment objectives set out here are those that the Trustees determine to be financially material considerations in relation to the Scheme.</w:t>
      </w:r>
    </w:p>
    <w:p w14:paraId="156047FE" w14:textId="36AA53E2" w:rsidR="00496C5C" w:rsidRPr="00496C5C" w:rsidRDefault="00496C5C" w:rsidP="001C651F">
      <w:pPr>
        <w:pStyle w:val="DashBullet4"/>
        <w:ind w:left="720"/>
        <w:jc w:val="both"/>
        <w:rPr>
          <w:rFonts w:ascii="Arial" w:hAnsi="Arial" w:cs="Arial"/>
          <w:sz w:val="22"/>
          <w:szCs w:val="22"/>
        </w:rPr>
      </w:pPr>
      <w:r>
        <w:rPr>
          <w:rFonts w:ascii="Arial" w:hAnsi="Arial" w:cs="Arial"/>
          <w:sz w:val="22"/>
          <w:szCs w:val="22"/>
        </w:rPr>
        <w:tab/>
      </w:r>
      <w:r w:rsidRPr="00496C5C">
        <w:rPr>
          <w:rFonts w:ascii="Arial" w:hAnsi="Arial" w:cs="Arial"/>
          <w:sz w:val="22"/>
          <w:szCs w:val="22"/>
        </w:rPr>
        <w:t xml:space="preserve">The Trustees’ objective is to secure all benefits through transferring responsibility for meeting all the Scheme’s pension obligations to a regulated insurance company.  To this end the Trustees have purchased a bulk annuity policy with Legal &amp; General Assurance Society (“LGAS”) with the intention of converting this to a “buy-out” and subsequently winding up the Scheme. </w:t>
      </w:r>
    </w:p>
    <w:p w14:paraId="29B69233" w14:textId="3F60D606" w:rsidR="00496C5C" w:rsidRPr="00496C5C" w:rsidRDefault="00496C5C" w:rsidP="001C651F">
      <w:pPr>
        <w:pStyle w:val="DashBullet4"/>
        <w:ind w:left="720"/>
        <w:jc w:val="both"/>
        <w:rPr>
          <w:rFonts w:ascii="Arial" w:hAnsi="Arial" w:cs="Arial"/>
          <w:sz w:val="22"/>
          <w:szCs w:val="22"/>
        </w:rPr>
      </w:pPr>
      <w:r>
        <w:rPr>
          <w:rFonts w:ascii="Arial" w:hAnsi="Arial" w:cs="Arial"/>
          <w:sz w:val="22"/>
          <w:szCs w:val="22"/>
        </w:rPr>
        <w:lastRenderedPageBreak/>
        <w:tab/>
      </w:r>
      <w:r w:rsidRPr="00496C5C">
        <w:rPr>
          <w:rFonts w:ascii="Arial" w:hAnsi="Arial" w:cs="Arial"/>
          <w:sz w:val="22"/>
          <w:szCs w:val="22"/>
        </w:rPr>
        <w:t>Prior to wind-up additional payments or expenses will be met from cash balances and/or payments from the Sponsor. This includes a final payment to LGAS in addition to the Initial Premium that has been paid.</w:t>
      </w:r>
    </w:p>
    <w:p w14:paraId="5A3BBCC3" w14:textId="5C136779" w:rsidR="00496C5C" w:rsidRPr="00520FD5" w:rsidRDefault="00496C5C" w:rsidP="001C651F">
      <w:pPr>
        <w:pStyle w:val="DashBullet4"/>
        <w:tabs>
          <w:tab w:val="clear" w:pos="1440"/>
        </w:tabs>
        <w:ind w:left="720" w:firstLine="0"/>
        <w:jc w:val="both"/>
        <w:rPr>
          <w:rFonts w:ascii="Arial" w:hAnsi="Arial" w:cs="Arial"/>
          <w:sz w:val="22"/>
          <w:szCs w:val="22"/>
        </w:rPr>
      </w:pPr>
      <w:r w:rsidRPr="00496C5C">
        <w:rPr>
          <w:rFonts w:ascii="Arial" w:hAnsi="Arial" w:cs="Arial"/>
          <w:sz w:val="22"/>
          <w:szCs w:val="22"/>
        </w:rPr>
        <w:t>Given the Trustees’ objectives, while members will continue to receive payments in the long term (from LGAS, once buy-out has been achieved), the Trustees’ investment horizon is short.</w:t>
      </w:r>
    </w:p>
    <w:p w14:paraId="45BE7CD6" w14:textId="77777777" w:rsidR="00520FD5" w:rsidRPr="00520FD5" w:rsidRDefault="00520FD5" w:rsidP="001C651F">
      <w:pPr>
        <w:pStyle w:val="OutlineNum"/>
        <w:suppressLineNumbers/>
        <w:suppressAutoHyphens/>
        <w:ind w:left="706" w:hanging="706"/>
        <w:jc w:val="both"/>
        <w:outlineLvl w:val="0"/>
        <w:rPr>
          <w:rFonts w:ascii="Arial" w:hAnsi="Arial" w:cs="Arial"/>
          <w:b/>
          <w:sz w:val="22"/>
          <w:szCs w:val="22"/>
        </w:rPr>
      </w:pPr>
      <w:r w:rsidRPr="00520FD5">
        <w:rPr>
          <w:rFonts w:ascii="Arial" w:hAnsi="Arial" w:cs="Arial"/>
          <w:b/>
          <w:sz w:val="22"/>
          <w:szCs w:val="22"/>
        </w:rPr>
        <w:t>Risk Management and Measurement and Financially Material Considerations</w:t>
      </w:r>
    </w:p>
    <w:p w14:paraId="79861B33" w14:textId="4141E839" w:rsidR="00496C5C" w:rsidRPr="00496C5C" w:rsidRDefault="00496C5C" w:rsidP="001C651F">
      <w:pPr>
        <w:ind w:left="706"/>
        <w:jc w:val="both"/>
        <w:rPr>
          <w:rFonts w:ascii="Arial" w:hAnsi="Arial" w:cs="Arial"/>
        </w:rPr>
      </w:pPr>
      <w:r w:rsidRPr="00496C5C">
        <w:rPr>
          <w:rFonts w:ascii="Arial" w:hAnsi="Arial" w:cs="Arial"/>
        </w:rPr>
        <w:t xml:space="preserve">There are various risks to which any pension Scheme is exposed which are considered to be financially material to the Scheme over its anticipated lifetime.  The Trustees’ policy on risk management and measurement is as follows: </w:t>
      </w:r>
    </w:p>
    <w:p w14:paraId="28CE7933" w14:textId="6764D0D7" w:rsidR="00496C5C" w:rsidRDefault="00496C5C" w:rsidP="001C651F">
      <w:pPr>
        <w:pStyle w:val="ListParagraph"/>
        <w:numPr>
          <w:ilvl w:val="0"/>
          <w:numId w:val="35"/>
        </w:numPr>
        <w:jc w:val="both"/>
        <w:rPr>
          <w:rFonts w:ascii="Arial" w:hAnsi="Arial" w:cs="Arial"/>
        </w:rPr>
      </w:pPr>
      <w:r w:rsidRPr="001C651F">
        <w:rPr>
          <w:rFonts w:ascii="Arial" w:hAnsi="Arial" w:cs="Arial"/>
        </w:rPr>
        <w:t xml:space="preserve">The primary investment risk arises from a mismatch between the Scheme’s assets and liabilities.  This is minimised by matching almost 100% of the liabilities with annuities held with a regulated insurance company. </w:t>
      </w:r>
    </w:p>
    <w:p w14:paraId="21ACB940" w14:textId="77777777" w:rsidR="00496C5C" w:rsidRPr="001C651F" w:rsidRDefault="00496C5C" w:rsidP="001C651F">
      <w:pPr>
        <w:pStyle w:val="ListParagraph"/>
        <w:ind w:left="1426"/>
        <w:jc w:val="both"/>
        <w:rPr>
          <w:rFonts w:ascii="Arial" w:hAnsi="Arial" w:cs="Arial"/>
        </w:rPr>
      </w:pPr>
    </w:p>
    <w:p w14:paraId="140C752B" w14:textId="3E4EA4FD" w:rsidR="00496C5C" w:rsidRPr="001C651F" w:rsidRDefault="00496C5C" w:rsidP="001C651F">
      <w:pPr>
        <w:pStyle w:val="ListParagraph"/>
        <w:numPr>
          <w:ilvl w:val="0"/>
          <w:numId w:val="35"/>
        </w:numPr>
        <w:jc w:val="both"/>
        <w:rPr>
          <w:rFonts w:ascii="Arial" w:hAnsi="Arial" w:cs="Arial"/>
        </w:rPr>
      </w:pPr>
      <w:r w:rsidRPr="001C651F">
        <w:rPr>
          <w:rFonts w:ascii="Arial" w:hAnsi="Arial" w:cs="Arial"/>
        </w:rPr>
        <w:t>The Sponsor may be unable or unwilling to finance a shortfall between assets and liabilities.  This risk is also minimised by holding an annuity to meet all benefits, combined with a cash holding expected to be sufficient to meet outstanding commitments and expenses. Where a balancing payment is due to be made in respect of any annuity, the risk of variation in the amount of the balancing payment is mitigated through holding gilts of similar value to the balancing payment and which are expected to move broadly in line with changes in the balancing payment.</w:t>
      </w:r>
    </w:p>
    <w:p w14:paraId="4839AB13" w14:textId="77777777" w:rsidR="00496C5C" w:rsidRDefault="00496C5C" w:rsidP="001C651F">
      <w:pPr>
        <w:pStyle w:val="ListParagraph"/>
        <w:ind w:left="1426"/>
        <w:jc w:val="both"/>
        <w:rPr>
          <w:rFonts w:ascii="Arial" w:hAnsi="Arial" w:cs="Arial"/>
        </w:rPr>
      </w:pPr>
    </w:p>
    <w:p w14:paraId="3AC67AF2" w14:textId="19A06039" w:rsidR="00496C5C" w:rsidRDefault="00496C5C" w:rsidP="001C651F">
      <w:pPr>
        <w:pStyle w:val="ListParagraph"/>
        <w:numPr>
          <w:ilvl w:val="0"/>
          <w:numId w:val="35"/>
        </w:numPr>
        <w:jc w:val="both"/>
        <w:rPr>
          <w:rFonts w:ascii="Arial" w:hAnsi="Arial" w:cs="Arial"/>
        </w:rPr>
      </w:pPr>
      <w:r w:rsidRPr="001C651F">
        <w:rPr>
          <w:rFonts w:ascii="Arial" w:hAnsi="Arial" w:cs="Arial"/>
        </w:rPr>
        <w:t>The annuities represent a concentration of risk that the provider does not make the required payments.  As the policies are governed by insurance market solvency regulations, the Trustees believe this risk is low and have mitigated it by careful choice of provider and contract terms.</w:t>
      </w:r>
    </w:p>
    <w:p w14:paraId="3E15AAE5" w14:textId="77777777" w:rsidR="00496C5C" w:rsidRPr="001C651F" w:rsidRDefault="00496C5C" w:rsidP="001C651F">
      <w:pPr>
        <w:pStyle w:val="ListParagraph"/>
        <w:jc w:val="both"/>
        <w:rPr>
          <w:rFonts w:ascii="Arial" w:hAnsi="Arial" w:cs="Arial"/>
        </w:rPr>
      </w:pPr>
    </w:p>
    <w:p w14:paraId="0483750F" w14:textId="5CC3CA05" w:rsidR="00496C5C" w:rsidRDefault="00496C5C" w:rsidP="001C651F">
      <w:pPr>
        <w:pStyle w:val="ListParagraph"/>
        <w:numPr>
          <w:ilvl w:val="0"/>
          <w:numId w:val="35"/>
        </w:numPr>
        <w:jc w:val="both"/>
        <w:rPr>
          <w:rFonts w:ascii="Arial" w:hAnsi="Arial" w:cs="Arial"/>
        </w:rPr>
      </w:pPr>
      <w:r w:rsidRPr="001C651F">
        <w:rPr>
          <w:rFonts w:ascii="Arial" w:hAnsi="Arial" w:cs="Arial"/>
        </w:rPr>
        <w:t>Although bulk annuities are illiquid investments and cannot be traded on regulated markets, the Trustees are satisfied this is appropriate given the security they provide by paying members’ benefits as they fall due.</w:t>
      </w:r>
    </w:p>
    <w:p w14:paraId="564447A6" w14:textId="30273A12" w:rsidR="00496C5C" w:rsidRDefault="00496C5C" w:rsidP="001C651F">
      <w:pPr>
        <w:pStyle w:val="ListParagraph"/>
        <w:ind w:left="1426"/>
        <w:jc w:val="both"/>
        <w:rPr>
          <w:rFonts w:ascii="Arial" w:hAnsi="Arial" w:cs="Arial"/>
        </w:rPr>
      </w:pPr>
    </w:p>
    <w:p w14:paraId="536D0EEE" w14:textId="6907408D" w:rsidR="00496C5C" w:rsidRPr="001C651F" w:rsidRDefault="00496C5C" w:rsidP="001C651F">
      <w:pPr>
        <w:pStyle w:val="ListParagraph"/>
        <w:numPr>
          <w:ilvl w:val="0"/>
          <w:numId w:val="35"/>
        </w:numPr>
        <w:jc w:val="both"/>
        <w:rPr>
          <w:rFonts w:ascii="Arial" w:hAnsi="Arial" w:cs="Arial"/>
        </w:rPr>
      </w:pPr>
      <w:r w:rsidRPr="001C651F">
        <w:rPr>
          <w:rFonts w:ascii="Arial" w:hAnsi="Arial" w:cs="Arial"/>
        </w:rPr>
        <w:t>Considerations specific to Environment, Social and Governance (“ESG”) issues are addressed in Section 8.</w:t>
      </w:r>
    </w:p>
    <w:p w14:paraId="55F77922" w14:textId="5125AD22" w:rsidR="00496C5C" w:rsidRDefault="00496C5C" w:rsidP="001C651F">
      <w:pPr>
        <w:pStyle w:val="ListBullet2"/>
        <w:numPr>
          <w:ilvl w:val="0"/>
          <w:numId w:val="0"/>
        </w:numPr>
        <w:ind w:left="709"/>
        <w:jc w:val="both"/>
        <w:rPr>
          <w:rFonts w:ascii="Arial" w:hAnsi="Arial" w:cs="Arial"/>
          <w:sz w:val="22"/>
          <w:szCs w:val="22"/>
        </w:rPr>
      </w:pPr>
      <w:r w:rsidRPr="00496C5C">
        <w:rPr>
          <w:rFonts w:ascii="Arial" w:hAnsi="Arial" w:cs="Arial"/>
          <w:sz w:val="22"/>
          <w:szCs w:val="22"/>
        </w:rPr>
        <w:t>Should there be a material change in the Scheme’s circumstances, the Trustees will review whether the current risk profile remains appropriate.  Given the arrangements that are in place the likelihood of material change is considered very low.</w:t>
      </w:r>
    </w:p>
    <w:p w14:paraId="6BFFDA85" w14:textId="0495E712" w:rsidR="00520FD5" w:rsidRPr="00520FD5" w:rsidRDefault="00520FD5" w:rsidP="00496C5C">
      <w:pPr>
        <w:pStyle w:val="OutlineNum"/>
        <w:rPr>
          <w:rFonts w:ascii="Arial" w:hAnsi="Arial" w:cs="Arial"/>
          <w:b/>
          <w:sz w:val="22"/>
          <w:szCs w:val="22"/>
        </w:rPr>
      </w:pPr>
      <w:r w:rsidRPr="00520FD5">
        <w:rPr>
          <w:rFonts w:ascii="Arial" w:hAnsi="Arial" w:cs="Arial"/>
          <w:b/>
          <w:sz w:val="22"/>
          <w:szCs w:val="22"/>
        </w:rPr>
        <w:t>Portfolio Construction</w:t>
      </w:r>
      <w:r w:rsidR="00496C5C">
        <w:rPr>
          <w:rFonts w:ascii="Arial" w:hAnsi="Arial" w:cs="Arial"/>
          <w:b/>
          <w:sz w:val="22"/>
          <w:szCs w:val="22"/>
        </w:rPr>
        <w:t xml:space="preserve"> </w:t>
      </w:r>
      <w:r w:rsidR="00496C5C" w:rsidRPr="00496C5C">
        <w:rPr>
          <w:rFonts w:ascii="Arial" w:hAnsi="Arial" w:cs="Arial"/>
          <w:b/>
          <w:sz w:val="22"/>
          <w:szCs w:val="22"/>
        </w:rPr>
        <w:t>&amp; Day to Day Management of the Assets</w:t>
      </w:r>
    </w:p>
    <w:p w14:paraId="10D70D3C" w14:textId="3AB359BD" w:rsidR="00496C5C" w:rsidRPr="00496C5C" w:rsidRDefault="00496C5C" w:rsidP="001C651F">
      <w:pPr>
        <w:pStyle w:val="ListBullet2"/>
        <w:numPr>
          <w:ilvl w:val="0"/>
          <w:numId w:val="0"/>
        </w:numPr>
        <w:ind w:left="709"/>
        <w:jc w:val="both"/>
        <w:rPr>
          <w:rFonts w:ascii="Arial" w:hAnsi="Arial" w:cs="Arial"/>
          <w:sz w:val="22"/>
          <w:szCs w:val="22"/>
        </w:rPr>
      </w:pPr>
      <w:r w:rsidRPr="00496C5C">
        <w:rPr>
          <w:rFonts w:ascii="Arial" w:hAnsi="Arial" w:cs="Arial"/>
          <w:sz w:val="22"/>
          <w:szCs w:val="22"/>
        </w:rPr>
        <w:t>After a careful suitability review, the Trustees have invested the majority of Scheme assets in a bulk annuity with LGAS.  LGAS is authorised by the Prudential Regulation Authority (“PRA”) and regulated by the Financial Conduct Authority (“FCA”) and the PRA. The Trustees have taken steps to satisfy themselves that LGAS has the appropriate knowledge and experience.</w:t>
      </w:r>
    </w:p>
    <w:p w14:paraId="25DD5BD1" w14:textId="25235DFD" w:rsidR="00496C5C" w:rsidRPr="00520FD5" w:rsidRDefault="00496C5C" w:rsidP="001C651F">
      <w:pPr>
        <w:pStyle w:val="ListBullet2"/>
        <w:numPr>
          <w:ilvl w:val="0"/>
          <w:numId w:val="0"/>
        </w:numPr>
        <w:ind w:left="709"/>
        <w:jc w:val="both"/>
        <w:rPr>
          <w:rFonts w:ascii="Arial" w:hAnsi="Arial" w:cs="Arial"/>
          <w:sz w:val="22"/>
          <w:szCs w:val="22"/>
        </w:rPr>
      </w:pPr>
      <w:r w:rsidRPr="00496C5C">
        <w:rPr>
          <w:rFonts w:ascii="Arial" w:hAnsi="Arial" w:cs="Arial"/>
          <w:sz w:val="22"/>
          <w:szCs w:val="22"/>
        </w:rPr>
        <w:lastRenderedPageBreak/>
        <w:t>Remaining assets are held (i) in pooled gilt funds (fixed and index-linked) in relation to an anticipated balancing payment to LGAS and (ii)  in a pooled cash fund (the Sterling Liquidity Fund) in relation to the balance, each managed by Legal &amp; General Investment Management (“LGIM”)</w:t>
      </w:r>
    </w:p>
    <w:p w14:paraId="6466DEDF" w14:textId="77777777" w:rsidR="00520FD5" w:rsidRPr="00520FD5" w:rsidRDefault="00520FD5" w:rsidP="00520FD5">
      <w:pPr>
        <w:pStyle w:val="OutlineNum"/>
        <w:suppressLineNumbers/>
        <w:suppressAutoHyphens/>
        <w:spacing w:after="200"/>
        <w:ind w:left="709" w:hanging="709"/>
        <w:outlineLvl w:val="0"/>
        <w:rPr>
          <w:rFonts w:ascii="Arial" w:hAnsi="Arial" w:cs="Arial"/>
          <w:b/>
          <w:sz w:val="22"/>
          <w:szCs w:val="22"/>
        </w:rPr>
      </w:pPr>
      <w:r w:rsidRPr="00520FD5">
        <w:rPr>
          <w:rFonts w:ascii="Arial" w:hAnsi="Arial" w:cs="Arial"/>
          <w:b/>
          <w:sz w:val="22"/>
          <w:szCs w:val="22"/>
        </w:rPr>
        <w:t>Expected Return</w:t>
      </w:r>
    </w:p>
    <w:p w14:paraId="04981471" w14:textId="5A688B39" w:rsidR="00496C5C" w:rsidRPr="00496C5C" w:rsidRDefault="00496C5C" w:rsidP="001C651F">
      <w:pPr>
        <w:pStyle w:val="NormalIndent3"/>
        <w:ind w:left="709"/>
        <w:jc w:val="both"/>
        <w:rPr>
          <w:rFonts w:ascii="Arial" w:hAnsi="Arial" w:cs="Arial"/>
          <w:sz w:val="22"/>
          <w:szCs w:val="22"/>
        </w:rPr>
      </w:pPr>
      <w:r w:rsidRPr="00496C5C">
        <w:rPr>
          <w:rFonts w:ascii="Arial" w:hAnsi="Arial" w:cs="Arial"/>
          <w:sz w:val="22"/>
          <w:szCs w:val="22"/>
        </w:rPr>
        <w:t>An expected return on the bulk annuity has not been determined but is implicit in the price of the contract.</w:t>
      </w:r>
    </w:p>
    <w:p w14:paraId="5C8EB626" w14:textId="5954F6B6" w:rsidR="00496C5C" w:rsidRPr="00520FD5" w:rsidRDefault="00496C5C" w:rsidP="001C651F">
      <w:pPr>
        <w:pStyle w:val="NormalIndent3"/>
        <w:ind w:left="709"/>
        <w:jc w:val="both"/>
        <w:rPr>
          <w:rFonts w:ascii="Arial" w:hAnsi="Arial" w:cs="Arial"/>
          <w:sz w:val="22"/>
          <w:szCs w:val="22"/>
        </w:rPr>
      </w:pPr>
      <w:r w:rsidRPr="00496C5C">
        <w:rPr>
          <w:rFonts w:ascii="Arial" w:hAnsi="Arial" w:cs="Arial"/>
          <w:sz w:val="22"/>
          <w:szCs w:val="22"/>
        </w:rPr>
        <w:t>Pooled gilt funds are expected to generate a return in line with the relevant gilts. The LGIM Sterling Liquidity Cash fund is expected to generate a return line with or above its benchmark which is 7 Day LIBID.</w:t>
      </w:r>
    </w:p>
    <w:p w14:paraId="45C39092" w14:textId="77777777" w:rsidR="00520FD5" w:rsidRPr="00520FD5" w:rsidRDefault="00520FD5" w:rsidP="001C651F">
      <w:pPr>
        <w:pStyle w:val="OutlineNum"/>
        <w:suppressLineNumbers/>
        <w:suppressAutoHyphens/>
        <w:spacing w:after="200"/>
        <w:ind w:left="709" w:hanging="709"/>
        <w:jc w:val="both"/>
        <w:outlineLvl w:val="0"/>
        <w:rPr>
          <w:rFonts w:ascii="Arial" w:hAnsi="Arial" w:cs="Arial"/>
          <w:b/>
          <w:sz w:val="22"/>
          <w:szCs w:val="22"/>
        </w:rPr>
      </w:pPr>
      <w:r w:rsidRPr="00520FD5">
        <w:rPr>
          <w:rFonts w:ascii="Arial" w:hAnsi="Arial" w:cs="Arial"/>
          <w:b/>
          <w:sz w:val="22"/>
          <w:szCs w:val="22"/>
        </w:rPr>
        <w:t>Additional Assets</w:t>
      </w:r>
    </w:p>
    <w:p w14:paraId="08EA907B" w14:textId="3F8B22F5" w:rsidR="00496C5C" w:rsidRPr="00496C5C" w:rsidRDefault="00496C5C" w:rsidP="001C651F">
      <w:pPr>
        <w:pStyle w:val="NormalIndent3"/>
        <w:ind w:left="709"/>
        <w:jc w:val="both"/>
        <w:rPr>
          <w:rFonts w:ascii="Arial" w:hAnsi="Arial" w:cs="Arial"/>
          <w:sz w:val="22"/>
          <w:szCs w:val="22"/>
        </w:rPr>
      </w:pPr>
      <w:r w:rsidRPr="00496C5C">
        <w:rPr>
          <w:rFonts w:ascii="Arial" w:hAnsi="Arial" w:cs="Arial"/>
          <w:sz w:val="22"/>
          <w:szCs w:val="22"/>
        </w:rPr>
        <w:t>Some members of the Scheme hold AVCs, which are invested in a range of unit-linked funds offered by Reassure and can be used to increase pension benefits at retirement, or in the event of death.  The Trustees established the arrangements under which these contributions are invested, taking advice from Mercer. Members are able to choose how to invest across the available funds.</w:t>
      </w:r>
    </w:p>
    <w:p w14:paraId="443D2353" w14:textId="29B56FFD" w:rsidR="00496C5C" w:rsidRPr="00520FD5" w:rsidRDefault="00496C5C" w:rsidP="001C651F">
      <w:pPr>
        <w:pStyle w:val="NormalIndent3"/>
        <w:ind w:left="709"/>
        <w:jc w:val="both"/>
        <w:rPr>
          <w:rFonts w:ascii="Arial" w:hAnsi="Arial" w:cs="Arial"/>
          <w:sz w:val="22"/>
          <w:szCs w:val="22"/>
        </w:rPr>
      </w:pPr>
      <w:r w:rsidRPr="00496C5C">
        <w:rPr>
          <w:rFonts w:ascii="Arial" w:hAnsi="Arial" w:cs="Arial"/>
          <w:sz w:val="22"/>
          <w:szCs w:val="22"/>
        </w:rPr>
        <w:t>In addition, the funds applicable to DC members are invested by the Trustees in line with the invested assets of the Scheme (excluding the bulk annuity and those assets held in expectation of being transferred to LGAS as a balancing payment).</w:t>
      </w:r>
    </w:p>
    <w:p w14:paraId="0E3EEEEE" w14:textId="77777777" w:rsidR="00520FD5" w:rsidRPr="00520FD5" w:rsidRDefault="00520FD5" w:rsidP="00520FD5">
      <w:pPr>
        <w:pStyle w:val="OutlineNum"/>
        <w:suppressLineNumbers/>
        <w:suppressAutoHyphens/>
        <w:outlineLvl w:val="0"/>
        <w:rPr>
          <w:rFonts w:ascii="Arial" w:hAnsi="Arial" w:cs="Arial"/>
          <w:b/>
          <w:sz w:val="22"/>
          <w:szCs w:val="22"/>
        </w:rPr>
      </w:pPr>
      <w:r w:rsidRPr="00520FD5">
        <w:rPr>
          <w:rFonts w:ascii="Arial" w:hAnsi="Arial" w:cs="Arial"/>
          <w:b/>
          <w:sz w:val="22"/>
          <w:szCs w:val="22"/>
        </w:rPr>
        <w:t>Selection, Retention and Realisation of Investments</w:t>
      </w:r>
    </w:p>
    <w:p w14:paraId="4A2D5A2C" w14:textId="4FAA2BE0" w:rsidR="00496C5C" w:rsidRPr="00496C5C" w:rsidRDefault="00496C5C" w:rsidP="001C651F">
      <w:pPr>
        <w:pStyle w:val="NormalIndent3"/>
        <w:ind w:left="720"/>
        <w:jc w:val="both"/>
        <w:rPr>
          <w:rFonts w:ascii="Arial" w:hAnsi="Arial" w:cs="Arial"/>
          <w:sz w:val="22"/>
          <w:szCs w:val="22"/>
        </w:rPr>
      </w:pPr>
      <w:r w:rsidRPr="00496C5C">
        <w:rPr>
          <w:rFonts w:ascii="Arial" w:hAnsi="Arial" w:cs="Arial"/>
          <w:sz w:val="22"/>
          <w:szCs w:val="22"/>
        </w:rPr>
        <w:t>The selection, retention and realisation of assets is carried out in a way consistent with the overall principles set out in this Statement.</w:t>
      </w:r>
    </w:p>
    <w:p w14:paraId="48E934D5" w14:textId="77777777" w:rsidR="00496C5C" w:rsidRPr="00496C5C" w:rsidRDefault="00496C5C" w:rsidP="001C651F">
      <w:pPr>
        <w:pStyle w:val="NormalIndent3"/>
        <w:ind w:left="720"/>
        <w:jc w:val="both"/>
        <w:rPr>
          <w:rFonts w:ascii="Arial" w:hAnsi="Arial" w:cs="Arial"/>
          <w:sz w:val="22"/>
          <w:szCs w:val="22"/>
        </w:rPr>
      </w:pPr>
      <w:r w:rsidRPr="00496C5C">
        <w:rPr>
          <w:rFonts w:ascii="Arial" w:hAnsi="Arial" w:cs="Arial"/>
          <w:sz w:val="22"/>
          <w:szCs w:val="22"/>
        </w:rPr>
        <w:t>Regular payments to the Scheme in respect of the insured members and their benefit entitlements are made under the annuity contract.  These payments are available to meet the Scheme’s cash outflows.</w:t>
      </w:r>
    </w:p>
    <w:p w14:paraId="155E3DAE" w14:textId="359CA9F8" w:rsidR="00496C5C" w:rsidRPr="00520FD5" w:rsidRDefault="00496C5C" w:rsidP="001C651F">
      <w:pPr>
        <w:pStyle w:val="NormalIndent3"/>
        <w:ind w:left="720"/>
        <w:jc w:val="both"/>
        <w:rPr>
          <w:rFonts w:ascii="Arial" w:hAnsi="Arial" w:cs="Arial"/>
          <w:sz w:val="22"/>
          <w:szCs w:val="22"/>
        </w:rPr>
      </w:pPr>
      <w:r w:rsidRPr="00496C5C">
        <w:rPr>
          <w:rFonts w:ascii="Arial" w:hAnsi="Arial" w:cs="Arial"/>
          <w:sz w:val="22"/>
          <w:szCs w:val="22"/>
        </w:rPr>
        <w:t>Any additional cash flow requirements, such as expenses, are expected to be met from residual cash or - if there is a shortfall - additional payments from the Sponsor.</w:t>
      </w:r>
    </w:p>
    <w:p w14:paraId="4F812A2A" w14:textId="77777777" w:rsidR="00520FD5" w:rsidRPr="00520FD5" w:rsidRDefault="00520FD5" w:rsidP="001C651F">
      <w:pPr>
        <w:pStyle w:val="OutlineNum"/>
        <w:suppressLineNumbers/>
        <w:suppressAutoHyphens/>
        <w:ind w:left="706" w:hanging="706"/>
        <w:jc w:val="both"/>
        <w:outlineLvl w:val="0"/>
        <w:rPr>
          <w:rFonts w:ascii="Arial" w:hAnsi="Arial" w:cs="Arial"/>
          <w:b/>
          <w:sz w:val="22"/>
          <w:szCs w:val="22"/>
        </w:rPr>
      </w:pPr>
      <w:r w:rsidRPr="00520FD5">
        <w:rPr>
          <w:rFonts w:ascii="Arial" w:hAnsi="Arial" w:cs="Arial"/>
          <w:b/>
          <w:sz w:val="22"/>
          <w:szCs w:val="22"/>
        </w:rPr>
        <w:t>ESG, Stewardship (including Engagement Activities) and Climate Change</w:t>
      </w:r>
    </w:p>
    <w:p w14:paraId="213BAD92" w14:textId="068649FA" w:rsidR="00496C5C" w:rsidRDefault="00496C5C" w:rsidP="001C651F">
      <w:pPr>
        <w:ind w:left="706" w:firstLine="14"/>
        <w:jc w:val="both"/>
        <w:rPr>
          <w:rFonts w:ascii="Arial" w:hAnsi="Arial" w:cs="Arial"/>
        </w:rPr>
      </w:pPr>
      <w:r w:rsidRPr="00496C5C">
        <w:rPr>
          <w:rFonts w:ascii="Arial" w:hAnsi="Arial" w:cs="Arial"/>
        </w:rPr>
        <w:t>The Trustees believe that good stewardship and environmental, social and governance (“ESG”) issues may have a financially material impact on investment returns, and that good stewardship can create and preserve value for companies and markets as a whole.  The Trustees also recognise that long-term sustainability issues, particularly climate change, present risks and opportunities that increasingly may require explicit consideration.</w:t>
      </w:r>
    </w:p>
    <w:p w14:paraId="0B3020C2" w14:textId="5DA93B84" w:rsidR="00496C5C" w:rsidRPr="00520FD5" w:rsidRDefault="00496C5C" w:rsidP="001C651F">
      <w:pPr>
        <w:ind w:left="706" w:firstLine="14"/>
        <w:jc w:val="both"/>
        <w:rPr>
          <w:rFonts w:ascii="Arial" w:hAnsi="Arial" w:cs="Arial"/>
        </w:rPr>
      </w:pPr>
      <w:r w:rsidRPr="00496C5C">
        <w:rPr>
          <w:rFonts w:ascii="Arial" w:hAnsi="Arial" w:cs="Arial"/>
        </w:rPr>
        <w:t xml:space="preserve">The Trustees have implicitly delegated consideration of ESG issues, engagement and stewardship obligations to LGAS in relation to the majority of Scheme assets via a bulk annuity contract, and to LGIM in relation to remaining invested assets.  The annuity contract makes contractual payment to the Scheme dependent only on the benefits payable under the contract. As a result, the Trustees have minimal direct exposure to risks arising from long-term sustainability issues, including climate change.  They are however satisfied that </w:t>
      </w:r>
      <w:r w:rsidRPr="00496C5C">
        <w:rPr>
          <w:rFonts w:ascii="Arial" w:hAnsi="Arial" w:cs="Arial"/>
        </w:rPr>
        <w:lastRenderedPageBreak/>
        <w:t>LGAS apply due consideration to ESG issues in the investment of assets underlying the contract.</w:t>
      </w:r>
    </w:p>
    <w:p w14:paraId="0D69E44A" w14:textId="69690FF1" w:rsidR="00520FD5" w:rsidRPr="00520FD5" w:rsidRDefault="002E30B7" w:rsidP="001C651F">
      <w:pPr>
        <w:pStyle w:val="OutlineNum"/>
        <w:jc w:val="both"/>
        <w:rPr>
          <w:rFonts w:ascii="Arial" w:hAnsi="Arial" w:cs="Arial"/>
          <w:b/>
          <w:sz w:val="22"/>
          <w:szCs w:val="22"/>
        </w:rPr>
      </w:pPr>
      <w:r w:rsidRPr="00520FD5">
        <w:rPr>
          <w:rFonts w:ascii="Arial" w:hAnsi="Arial" w:cs="Arial"/>
          <w:b/>
          <w:sz w:val="22"/>
          <w:szCs w:val="22"/>
        </w:rPr>
        <w:t>Non-Financial</w:t>
      </w:r>
      <w:r w:rsidR="00520FD5" w:rsidRPr="00520FD5">
        <w:rPr>
          <w:rFonts w:ascii="Arial" w:hAnsi="Arial" w:cs="Arial"/>
          <w:b/>
          <w:sz w:val="22"/>
          <w:szCs w:val="22"/>
        </w:rPr>
        <w:t xml:space="preserve"> Matters </w:t>
      </w:r>
    </w:p>
    <w:p w14:paraId="5DEA6DE3" w14:textId="411C3A9A" w:rsidR="00496C5C" w:rsidRPr="00496C5C" w:rsidRDefault="00496C5C" w:rsidP="001C651F">
      <w:pPr>
        <w:pStyle w:val="OutlineNum"/>
        <w:numPr>
          <w:ilvl w:val="0"/>
          <w:numId w:val="0"/>
        </w:numPr>
        <w:ind w:left="720"/>
        <w:jc w:val="both"/>
        <w:rPr>
          <w:rFonts w:ascii="Arial" w:hAnsi="Arial" w:cs="Arial"/>
          <w:sz w:val="22"/>
          <w:szCs w:val="22"/>
        </w:rPr>
      </w:pPr>
      <w:r w:rsidRPr="001C651F">
        <w:rPr>
          <w:rFonts w:ascii="Arial" w:hAnsi="Arial" w:cs="Arial"/>
          <w:sz w:val="22"/>
          <w:szCs w:val="22"/>
        </w:rPr>
        <w:t>Non-financial matters (as defined in the relevant regulations) are not taken into account when determining investment policy. Member views are not actively sought.</w:t>
      </w:r>
    </w:p>
    <w:p w14:paraId="4E94712D" w14:textId="77777777" w:rsidR="00520FD5" w:rsidRPr="00520FD5" w:rsidRDefault="00520FD5" w:rsidP="001C651F">
      <w:pPr>
        <w:pStyle w:val="OutlineNum"/>
        <w:jc w:val="both"/>
        <w:rPr>
          <w:rFonts w:ascii="Arial" w:hAnsi="Arial" w:cs="Arial"/>
          <w:b/>
          <w:sz w:val="22"/>
          <w:szCs w:val="22"/>
        </w:rPr>
      </w:pPr>
      <w:r w:rsidRPr="00520FD5">
        <w:rPr>
          <w:rFonts w:ascii="Arial" w:hAnsi="Arial" w:cs="Arial"/>
          <w:b/>
          <w:sz w:val="22"/>
          <w:szCs w:val="22"/>
        </w:rPr>
        <w:t>Investment Management Arrangements</w:t>
      </w:r>
    </w:p>
    <w:p w14:paraId="68273472" w14:textId="4E218ECD" w:rsidR="00496C5C" w:rsidRPr="001C651F" w:rsidRDefault="00496C5C" w:rsidP="001C651F">
      <w:pPr>
        <w:pStyle w:val="NormalIndent"/>
        <w:numPr>
          <w:ilvl w:val="2"/>
          <w:numId w:val="6"/>
        </w:numPr>
        <w:jc w:val="both"/>
        <w:rPr>
          <w:rFonts w:ascii="Arial" w:hAnsi="Arial" w:cs="Arial"/>
          <w:i/>
          <w:sz w:val="22"/>
          <w:szCs w:val="22"/>
        </w:rPr>
      </w:pPr>
      <w:r w:rsidRPr="001C651F">
        <w:rPr>
          <w:rFonts w:ascii="Arial" w:hAnsi="Arial" w:cs="Arial"/>
          <w:i/>
          <w:sz w:val="22"/>
          <w:szCs w:val="22"/>
        </w:rPr>
        <w:t>Alignment of Insurer Objectives and Incentivisation:</w:t>
      </w:r>
    </w:p>
    <w:p w14:paraId="4313D67A" w14:textId="77777777" w:rsidR="00496C5C" w:rsidRPr="00496C5C" w:rsidRDefault="00496C5C" w:rsidP="001C651F">
      <w:pPr>
        <w:pStyle w:val="NormalIndent"/>
        <w:numPr>
          <w:ilvl w:val="2"/>
          <w:numId w:val="6"/>
        </w:numPr>
        <w:jc w:val="both"/>
        <w:rPr>
          <w:rFonts w:ascii="Arial" w:hAnsi="Arial" w:cs="Arial"/>
          <w:sz w:val="22"/>
          <w:szCs w:val="22"/>
        </w:rPr>
      </w:pPr>
      <w:r w:rsidRPr="00496C5C">
        <w:rPr>
          <w:rFonts w:ascii="Arial" w:hAnsi="Arial" w:cs="Arial"/>
          <w:sz w:val="22"/>
          <w:szCs w:val="22"/>
        </w:rPr>
        <w:t>LGAS have been appointed with the aim of insuring the Scheme's liabilities and reducing the Scheme's funding volatility.  The Trustees seek expert advice in relation to this appointment. This includes an assessment of LGAS's capabilities, knowledge and experience.  The annuity policy is managed in line with the Scheme's specific liabilities and investment requirements.  Therefore, the policies are aligned with the Trustees' objectives and the terms of the policy incentivises LGAS to meet the Trustees' objectives.  The Trustees understand that they have no ability to determine or influence the assets in which LGAS invests.  The Trustees recognise that the annuity investment is illiquid and cannot be traded.</w:t>
      </w:r>
    </w:p>
    <w:p w14:paraId="6B17D0B9" w14:textId="26F4BD50" w:rsidR="00496C5C" w:rsidRDefault="00496C5C" w:rsidP="001C651F">
      <w:pPr>
        <w:pStyle w:val="NormalIndent"/>
        <w:numPr>
          <w:ilvl w:val="2"/>
          <w:numId w:val="6"/>
        </w:numPr>
        <w:jc w:val="both"/>
        <w:rPr>
          <w:rFonts w:ascii="Arial" w:hAnsi="Arial" w:cs="Arial"/>
          <w:sz w:val="22"/>
          <w:szCs w:val="22"/>
        </w:rPr>
      </w:pPr>
      <w:r w:rsidRPr="00496C5C">
        <w:rPr>
          <w:rFonts w:ascii="Arial" w:hAnsi="Arial" w:cs="Arial"/>
          <w:sz w:val="22"/>
          <w:szCs w:val="22"/>
        </w:rPr>
        <w:t xml:space="preserve">LGIM's Sterling Liquidity Fund is invested with the aim of achieving a cash return while minimising risk. Pooled Gilt funds are held in specified gilts. This is aligned with the Trustees' objectives. The Trustees can terminate LGIM's appointment with minimal notice if they become concerned over LGIM's ability to deliver against these objectives. </w:t>
      </w:r>
    </w:p>
    <w:p w14:paraId="0362AA7B" w14:textId="77777777" w:rsidR="004E609C" w:rsidRPr="001C651F" w:rsidRDefault="004E609C" w:rsidP="001C651F">
      <w:pPr>
        <w:pStyle w:val="NormalIndent"/>
        <w:numPr>
          <w:ilvl w:val="2"/>
          <w:numId w:val="6"/>
        </w:numPr>
        <w:jc w:val="both"/>
        <w:rPr>
          <w:rFonts w:ascii="Arial" w:hAnsi="Arial" w:cs="Arial"/>
          <w:i/>
          <w:sz w:val="22"/>
          <w:szCs w:val="22"/>
        </w:rPr>
      </w:pPr>
      <w:r w:rsidRPr="001C651F">
        <w:rPr>
          <w:rFonts w:ascii="Arial" w:hAnsi="Arial" w:cs="Arial"/>
          <w:i/>
          <w:sz w:val="22"/>
          <w:szCs w:val="22"/>
        </w:rPr>
        <w:t>Performance Assessment &amp; Fees</w:t>
      </w:r>
    </w:p>
    <w:p w14:paraId="7B32DE89" w14:textId="77777777" w:rsidR="004E609C" w:rsidRPr="004E609C" w:rsidRDefault="004E609C" w:rsidP="001C651F">
      <w:pPr>
        <w:pStyle w:val="NormalIndent"/>
        <w:numPr>
          <w:ilvl w:val="2"/>
          <w:numId w:val="6"/>
        </w:numPr>
        <w:jc w:val="both"/>
        <w:rPr>
          <w:rFonts w:ascii="Arial" w:hAnsi="Arial" w:cs="Arial"/>
          <w:sz w:val="22"/>
          <w:szCs w:val="22"/>
        </w:rPr>
      </w:pPr>
      <w:r w:rsidRPr="004E609C">
        <w:rPr>
          <w:rFonts w:ascii="Arial" w:hAnsi="Arial" w:cs="Arial"/>
          <w:sz w:val="22"/>
          <w:szCs w:val="22"/>
        </w:rPr>
        <w:t>The insurer does not receive on-going remuneration from the Scheme.  The premium paid for the annuity policy covers the insurer's implicit fees with the Trustees' choice of insurer taking the size of the premium into account.  The Trustees are satisfied that this is the most appropriate basis for remunerating the insurer.</w:t>
      </w:r>
    </w:p>
    <w:p w14:paraId="69903443" w14:textId="77777777" w:rsidR="004E609C" w:rsidRPr="004E609C" w:rsidRDefault="004E609C" w:rsidP="001C651F">
      <w:pPr>
        <w:pStyle w:val="NormalIndent"/>
        <w:numPr>
          <w:ilvl w:val="2"/>
          <w:numId w:val="6"/>
        </w:numPr>
        <w:jc w:val="both"/>
        <w:rPr>
          <w:rFonts w:ascii="Arial" w:hAnsi="Arial" w:cs="Arial"/>
          <w:sz w:val="22"/>
          <w:szCs w:val="22"/>
        </w:rPr>
      </w:pPr>
      <w:r w:rsidRPr="004E609C">
        <w:rPr>
          <w:rFonts w:ascii="Arial" w:hAnsi="Arial" w:cs="Arial"/>
          <w:sz w:val="22"/>
          <w:szCs w:val="22"/>
        </w:rPr>
        <w:t xml:space="preserve">LGIM receive income on Sterling Liquidity Fund and Gilt pooled funds units as a percentage of the amount invested.  Performance is assessed against a representative Cash index and against the relevant gilt returns respectively. </w:t>
      </w:r>
    </w:p>
    <w:p w14:paraId="5C31F057" w14:textId="77777777" w:rsidR="004E609C" w:rsidRPr="001C651F" w:rsidRDefault="004E609C" w:rsidP="001C651F">
      <w:pPr>
        <w:pStyle w:val="NormalIndent"/>
        <w:numPr>
          <w:ilvl w:val="2"/>
          <w:numId w:val="6"/>
        </w:numPr>
        <w:jc w:val="both"/>
        <w:rPr>
          <w:rFonts w:ascii="Arial" w:hAnsi="Arial" w:cs="Arial"/>
          <w:i/>
          <w:sz w:val="22"/>
          <w:szCs w:val="22"/>
        </w:rPr>
      </w:pPr>
      <w:r w:rsidRPr="001C651F">
        <w:rPr>
          <w:rFonts w:ascii="Arial" w:hAnsi="Arial" w:cs="Arial"/>
          <w:i/>
          <w:sz w:val="22"/>
          <w:szCs w:val="22"/>
        </w:rPr>
        <w:t>Portfolio Turnover Costs</w:t>
      </w:r>
    </w:p>
    <w:p w14:paraId="02DE1911" w14:textId="77777777" w:rsidR="004E609C" w:rsidRPr="004E609C" w:rsidRDefault="004E609C" w:rsidP="001C651F">
      <w:pPr>
        <w:pStyle w:val="NormalIndent"/>
        <w:numPr>
          <w:ilvl w:val="2"/>
          <w:numId w:val="6"/>
        </w:numPr>
        <w:jc w:val="both"/>
        <w:rPr>
          <w:rFonts w:ascii="Arial" w:hAnsi="Arial" w:cs="Arial"/>
          <w:sz w:val="22"/>
          <w:szCs w:val="22"/>
        </w:rPr>
      </w:pPr>
      <w:r w:rsidRPr="004E609C">
        <w:rPr>
          <w:rFonts w:ascii="Arial" w:hAnsi="Arial" w:cs="Arial"/>
          <w:sz w:val="22"/>
          <w:szCs w:val="22"/>
        </w:rPr>
        <w:t>The obligation of the insurer to make payments is not impacted by on-going turnover costs and is not considered by the Trustees.</w:t>
      </w:r>
    </w:p>
    <w:p w14:paraId="1D746464" w14:textId="77777777" w:rsidR="004E609C" w:rsidRDefault="004E609C" w:rsidP="001C651F">
      <w:pPr>
        <w:pStyle w:val="NormalIndent"/>
        <w:numPr>
          <w:ilvl w:val="2"/>
          <w:numId w:val="6"/>
        </w:numPr>
        <w:jc w:val="both"/>
        <w:rPr>
          <w:rFonts w:ascii="Arial" w:hAnsi="Arial" w:cs="Arial"/>
          <w:sz w:val="22"/>
          <w:szCs w:val="22"/>
        </w:rPr>
      </w:pPr>
      <w:r w:rsidRPr="004E609C">
        <w:rPr>
          <w:rFonts w:ascii="Arial" w:hAnsi="Arial" w:cs="Arial"/>
          <w:sz w:val="22"/>
          <w:szCs w:val="22"/>
        </w:rPr>
        <w:t>Cash fund and Gilt funds holdings are low and trading costs are minimal. As such the Trustees do not intend to monitor turnover costs explicitly in relation to these holdings.</w:t>
      </w:r>
    </w:p>
    <w:p w14:paraId="08D0DD46" w14:textId="77777777" w:rsidR="00003093" w:rsidRDefault="00003093" w:rsidP="00003093">
      <w:pPr>
        <w:pStyle w:val="NormalIndent"/>
        <w:numPr>
          <w:ilvl w:val="0"/>
          <w:numId w:val="0"/>
        </w:numPr>
        <w:ind w:left="3" w:hanging="3"/>
      </w:pPr>
    </w:p>
    <w:p w14:paraId="2F142457" w14:textId="77777777" w:rsidR="00003093" w:rsidRDefault="00003093" w:rsidP="00003093">
      <w:pPr>
        <w:pStyle w:val="NormalIndent"/>
        <w:numPr>
          <w:ilvl w:val="0"/>
          <w:numId w:val="0"/>
        </w:numPr>
        <w:ind w:left="3" w:hanging="3"/>
      </w:pPr>
    </w:p>
    <w:p w14:paraId="6DBACA3B" w14:textId="77777777" w:rsidR="00003093" w:rsidRPr="004E609C" w:rsidRDefault="00003093" w:rsidP="00003093">
      <w:pPr>
        <w:pStyle w:val="NormalIndent"/>
        <w:numPr>
          <w:ilvl w:val="0"/>
          <w:numId w:val="0"/>
        </w:numPr>
        <w:ind w:left="3" w:hanging="3"/>
      </w:pPr>
    </w:p>
    <w:p w14:paraId="529ED8C6" w14:textId="797C3323" w:rsidR="00520FD5" w:rsidRPr="00520FD5" w:rsidRDefault="004E609C" w:rsidP="001C651F">
      <w:pPr>
        <w:pStyle w:val="OutlineNum"/>
        <w:jc w:val="both"/>
        <w:rPr>
          <w:rFonts w:ascii="Arial" w:hAnsi="Arial" w:cs="Arial"/>
          <w:b/>
          <w:sz w:val="22"/>
          <w:szCs w:val="22"/>
        </w:rPr>
      </w:pPr>
      <w:r>
        <w:rPr>
          <w:rFonts w:ascii="Arial" w:hAnsi="Arial" w:cs="Arial"/>
          <w:b/>
          <w:sz w:val="22"/>
          <w:szCs w:val="22"/>
        </w:rPr>
        <w:lastRenderedPageBreak/>
        <w:t xml:space="preserve">Other appointments </w:t>
      </w:r>
    </w:p>
    <w:p w14:paraId="33AC8164" w14:textId="668FCBDD" w:rsidR="004E609C" w:rsidRPr="001C651F" w:rsidRDefault="004E609C" w:rsidP="001C651F">
      <w:pPr>
        <w:pStyle w:val="OutlineNum2"/>
        <w:numPr>
          <w:ilvl w:val="0"/>
          <w:numId w:val="0"/>
        </w:numPr>
        <w:ind w:left="720"/>
        <w:jc w:val="both"/>
        <w:rPr>
          <w:rFonts w:ascii="Arial" w:hAnsi="Arial" w:cs="Arial"/>
          <w:i/>
          <w:sz w:val="22"/>
          <w:szCs w:val="22"/>
        </w:rPr>
      </w:pPr>
      <w:r w:rsidRPr="001C651F">
        <w:rPr>
          <w:rFonts w:ascii="Arial" w:hAnsi="Arial" w:cs="Arial"/>
          <w:i/>
          <w:sz w:val="22"/>
          <w:szCs w:val="22"/>
        </w:rPr>
        <w:t>Actuary</w:t>
      </w:r>
    </w:p>
    <w:p w14:paraId="7BECA527" w14:textId="77777777" w:rsidR="004E609C" w:rsidRPr="001C651F" w:rsidRDefault="004E609C" w:rsidP="001C651F">
      <w:pPr>
        <w:pStyle w:val="OutlineNum2"/>
        <w:numPr>
          <w:ilvl w:val="0"/>
          <w:numId w:val="0"/>
        </w:numPr>
        <w:ind w:left="720"/>
        <w:jc w:val="both"/>
        <w:rPr>
          <w:rFonts w:ascii="Arial" w:hAnsi="Arial" w:cs="Arial"/>
          <w:sz w:val="22"/>
          <w:szCs w:val="22"/>
        </w:rPr>
      </w:pPr>
      <w:r w:rsidRPr="001C651F">
        <w:rPr>
          <w:rFonts w:ascii="Arial" w:hAnsi="Arial" w:cs="Arial"/>
          <w:sz w:val="22"/>
          <w:szCs w:val="22"/>
        </w:rPr>
        <w:t>Anna Batterley is the Scheme’s appointed Actuary.</w:t>
      </w:r>
    </w:p>
    <w:p w14:paraId="4088C27A" w14:textId="77777777" w:rsidR="004E609C" w:rsidRPr="001C651F" w:rsidRDefault="004E609C" w:rsidP="001C651F">
      <w:pPr>
        <w:pStyle w:val="OutlineNum2"/>
        <w:numPr>
          <w:ilvl w:val="0"/>
          <w:numId w:val="0"/>
        </w:numPr>
        <w:ind w:left="720"/>
        <w:jc w:val="both"/>
        <w:rPr>
          <w:rFonts w:ascii="Arial" w:hAnsi="Arial" w:cs="Arial"/>
          <w:i/>
          <w:sz w:val="22"/>
          <w:szCs w:val="22"/>
        </w:rPr>
      </w:pPr>
      <w:r w:rsidRPr="001C651F">
        <w:rPr>
          <w:rFonts w:ascii="Arial" w:hAnsi="Arial" w:cs="Arial"/>
          <w:i/>
          <w:sz w:val="22"/>
          <w:szCs w:val="22"/>
        </w:rPr>
        <w:t>Investment Adviser</w:t>
      </w:r>
    </w:p>
    <w:p w14:paraId="59999F28" w14:textId="77777777" w:rsidR="004E609C" w:rsidRPr="001C651F" w:rsidRDefault="004E609C" w:rsidP="001C651F">
      <w:pPr>
        <w:pStyle w:val="OutlineNum2"/>
        <w:numPr>
          <w:ilvl w:val="0"/>
          <w:numId w:val="0"/>
        </w:numPr>
        <w:ind w:left="720"/>
        <w:jc w:val="both"/>
        <w:rPr>
          <w:rFonts w:ascii="Arial" w:hAnsi="Arial" w:cs="Arial"/>
          <w:sz w:val="22"/>
          <w:szCs w:val="22"/>
        </w:rPr>
      </w:pPr>
      <w:r w:rsidRPr="001C651F">
        <w:rPr>
          <w:rFonts w:ascii="Arial" w:hAnsi="Arial" w:cs="Arial"/>
          <w:sz w:val="22"/>
          <w:szCs w:val="22"/>
        </w:rPr>
        <w:t xml:space="preserve">Mercer has been appointed to provide advice to the Trustees on investment related matters. </w:t>
      </w:r>
    </w:p>
    <w:p w14:paraId="757B9D64" w14:textId="77777777" w:rsidR="004E609C" w:rsidRPr="001C651F" w:rsidRDefault="004E609C" w:rsidP="001C651F">
      <w:pPr>
        <w:pStyle w:val="OutlineNum2"/>
        <w:numPr>
          <w:ilvl w:val="0"/>
          <w:numId w:val="0"/>
        </w:numPr>
        <w:ind w:left="720"/>
        <w:jc w:val="both"/>
        <w:rPr>
          <w:rFonts w:ascii="Arial" w:hAnsi="Arial" w:cs="Arial"/>
          <w:sz w:val="22"/>
          <w:szCs w:val="22"/>
        </w:rPr>
      </w:pPr>
      <w:r w:rsidRPr="001C651F">
        <w:rPr>
          <w:rFonts w:ascii="Arial" w:hAnsi="Arial" w:cs="Arial"/>
          <w:sz w:val="22"/>
          <w:szCs w:val="22"/>
        </w:rPr>
        <w:t>Scheme Actuary and Investment Advisor fees are charged through a combination of fixed fee and budgeted time cost.</w:t>
      </w:r>
    </w:p>
    <w:p w14:paraId="2251F9B2" w14:textId="77777777" w:rsidR="004E609C" w:rsidRPr="001C651F" w:rsidRDefault="004E609C" w:rsidP="001C651F">
      <w:pPr>
        <w:pStyle w:val="OutlineNum2"/>
        <w:numPr>
          <w:ilvl w:val="0"/>
          <w:numId w:val="0"/>
        </w:numPr>
        <w:ind w:left="720"/>
        <w:jc w:val="both"/>
        <w:rPr>
          <w:rFonts w:ascii="Arial" w:hAnsi="Arial" w:cs="Arial"/>
          <w:i/>
          <w:sz w:val="22"/>
          <w:szCs w:val="22"/>
        </w:rPr>
      </w:pPr>
      <w:r w:rsidRPr="001C651F">
        <w:rPr>
          <w:rFonts w:ascii="Arial" w:hAnsi="Arial" w:cs="Arial"/>
          <w:i/>
          <w:sz w:val="22"/>
          <w:szCs w:val="22"/>
        </w:rPr>
        <w:t>Custodian</w:t>
      </w:r>
    </w:p>
    <w:p w14:paraId="3C237498" w14:textId="3DE4D896" w:rsidR="004E609C" w:rsidRPr="004E609C" w:rsidRDefault="004E609C" w:rsidP="001C651F">
      <w:pPr>
        <w:pStyle w:val="OutlineNum2"/>
        <w:numPr>
          <w:ilvl w:val="0"/>
          <w:numId w:val="0"/>
        </w:numPr>
        <w:ind w:left="720"/>
        <w:jc w:val="both"/>
        <w:rPr>
          <w:rFonts w:ascii="Arial" w:hAnsi="Arial" w:cs="Arial"/>
          <w:sz w:val="22"/>
          <w:szCs w:val="22"/>
        </w:rPr>
      </w:pPr>
      <w:r w:rsidRPr="001C651F">
        <w:rPr>
          <w:rFonts w:ascii="Arial" w:hAnsi="Arial" w:cs="Arial"/>
          <w:sz w:val="22"/>
          <w:szCs w:val="22"/>
        </w:rPr>
        <w:t>The assets are held in a bulk annuity insurance policy or in pooled funds. Custodianship of underlying assets is the responsibility of LGAS and LGIM respectively.</w:t>
      </w:r>
    </w:p>
    <w:p w14:paraId="21ECE9FD" w14:textId="77777777" w:rsidR="004E609C" w:rsidRPr="00520FD5" w:rsidRDefault="004E609C" w:rsidP="001C651F">
      <w:pPr>
        <w:pStyle w:val="OutlineNum"/>
        <w:jc w:val="both"/>
        <w:rPr>
          <w:rFonts w:ascii="Arial" w:hAnsi="Arial" w:cs="Arial"/>
          <w:b/>
          <w:sz w:val="22"/>
          <w:szCs w:val="22"/>
        </w:rPr>
      </w:pPr>
      <w:r w:rsidRPr="00520FD5">
        <w:rPr>
          <w:rFonts w:ascii="Arial" w:hAnsi="Arial" w:cs="Arial"/>
          <w:b/>
          <w:sz w:val="22"/>
          <w:szCs w:val="22"/>
        </w:rPr>
        <w:t>Compliance with this Statement</w:t>
      </w:r>
    </w:p>
    <w:p w14:paraId="17703481" w14:textId="2B58353C" w:rsidR="004E609C" w:rsidRPr="004E609C" w:rsidRDefault="004E609C" w:rsidP="001C651F">
      <w:pPr>
        <w:pStyle w:val="OutlineNum2"/>
        <w:numPr>
          <w:ilvl w:val="0"/>
          <w:numId w:val="0"/>
        </w:numPr>
        <w:ind w:left="720"/>
        <w:jc w:val="both"/>
        <w:rPr>
          <w:rFonts w:ascii="Arial" w:hAnsi="Arial" w:cs="Arial"/>
          <w:sz w:val="22"/>
          <w:szCs w:val="22"/>
        </w:rPr>
      </w:pPr>
      <w:r w:rsidRPr="001C651F">
        <w:rPr>
          <w:rFonts w:ascii="Arial" w:hAnsi="Arial" w:cs="Arial"/>
          <w:sz w:val="22"/>
          <w:szCs w:val="22"/>
        </w:rPr>
        <w:t>The Trustees will monitor compliance with this Statement annually.</w:t>
      </w:r>
    </w:p>
    <w:p w14:paraId="192216DB" w14:textId="77777777" w:rsidR="00520FD5" w:rsidRPr="00520FD5" w:rsidRDefault="00520FD5" w:rsidP="001C651F">
      <w:pPr>
        <w:pStyle w:val="OutlineNum"/>
        <w:jc w:val="both"/>
        <w:rPr>
          <w:rFonts w:ascii="Arial" w:hAnsi="Arial" w:cs="Arial"/>
          <w:b/>
          <w:sz w:val="22"/>
          <w:szCs w:val="22"/>
        </w:rPr>
      </w:pPr>
      <w:r w:rsidRPr="00520FD5">
        <w:rPr>
          <w:rFonts w:ascii="Arial" w:hAnsi="Arial" w:cs="Arial"/>
          <w:b/>
          <w:sz w:val="22"/>
          <w:szCs w:val="22"/>
        </w:rPr>
        <w:t>Review of this Statement</w:t>
      </w:r>
    </w:p>
    <w:p w14:paraId="76F0CB36" w14:textId="36265DAA" w:rsidR="004E609C" w:rsidRPr="004E609C" w:rsidRDefault="004E609C" w:rsidP="001C651F">
      <w:pPr>
        <w:pStyle w:val="OutlineNum2"/>
        <w:numPr>
          <w:ilvl w:val="0"/>
          <w:numId w:val="0"/>
        </w:numPr>
        <w:ind w:left="720"/>
        <w:jc w:val="both"/>
        <w:rPr>
          <w:rFonts w:ascii="Arial" w:hAnsi="Arial" w:cs="Arial"/>
          <w:sz w:val="22"/>
          <w:szCs w:val="22"/>
        </w:rPr>
      </w:pPr>
      <w:r w:rsidRPr="001C651F">
        <w:rPr>
          <w:rFonts w:ascii="Arial" w:hAnsi="Arial" w:cs="Arial"/>
          <w:sz w:val="22"/>
          <w:szCs w:val="22"/>
        </w:rPr>
        <w:t>The Trustees will review this Statement at least once every three years and without delay after any significant change in investment policy.  Any change to this Statement will only be made after having obtained and considered the written advice of someone who the Trustees reasonably believe to be qualified by their ability in and practical experience of financial matters and to have the appropriate knowledge and experience of the management of pension scheme investments.</w:t>
      </w:r>
    </w:p>
    <w:sectPr w:rsidR="004E609C" w:rsidRPr="004E60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D494B" w14:textId="77777777" w:rsidR="002334CC" w:rsidRDefault="002334CC" w:rsidP="00CE5B76">
      <w:pPr>
        <w:spacing w:after="0" w:line="240" w:lineRule="auto"/>
      </w:pPr>
      <w:r>
        <w:separator/>
      </w:r>
    </w:p>
  </w:endnote>
  <w:endnote w:type="continuationSeparator" w:id="0">
    <w:p w14:paraId="03A7E8E5" w14:textId="77777777" w:rsidR="002334CC" w:rsidRDefault="002334CC" w:rsidP="00CE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Univer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86736" w14:textId="77777777" w:rsidR="002334CC" w:rsidRDefault="002334CC" w:rsidP="00CE5B76">
      <w:pPr>
        <w:spacing w:after="0" w:line="240" w:lineRule="auto"/>
      </w:pPr>
      <w:r>
        <w:separator/>
      </w:r>
    </w:p>
  </w:footnote>
  <w:footnote w:type="continuationSeparator" w:id="0">
    <w:p w14:paraId="5FAEB479" w14:textId="77777777" w:rsidR="002334CC" w:rsidRDefault="002334CC" w:rsidP="00CE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804"/>
    <w:multiLevelType w:val="hybridMultilevel"/>
    <w:tmpl w:val="A1827580"/>
    <w:lvl w:ilvl="0" w:tplc="2DBCF4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97E68"/>
    <w:multiLevelType w:val="multilevel"/>
    <w:tmpl w:val="81A4031E"/>
    <w:lvl w:ilvl="0">
      <w:start w:val="1"/>
      <w:numFmt w:val="bullet"/>
      <w:lvlText w:val=""/>
      <w:lvlJc w:val="left"/>
      <w:pPr>
        <w:tabs>
          <w:tab w:val="num" w:pos="1068"/>
        </w:tabs>
        <w:ind w:left="1065" w:hanging="357"/>
      </w:pPr>
      <w:rPr>
        <w:rFonts w:ascii="Wingdings" w:hAnsi="Wingdings" w:hint="default"/>
        <w:sz w:val="22"/>
        <w:szCs w:val="22"/>
      </w:rPr>
    </w:lvl>
    <w:lvl w:ilvl="1">
      <w:start w:val="1"/>
      <w:numFmt w:val="bullet"/>
      <w:lvlText w:val=""/>
      <w:lvlJc w:val="left"/>
      <w:pPr>
        <w:tabs>
          <w:tab w:val="num" w:pos="1428"/>
        </w:tabs>
        <w:ind w:left="1428" w:hanging="360"/>
      </w:pPr>
      <w:rPr>
        <w:rFonts w:ascii="Wingdings" w:hAnsi="Wingdings" w:hint="default"/>
        <w:sz w:val="20"/>
      </w:rPr>
    </w:lvl>
    <w:lvl w:ilvl="2">
      <w:start w:val="1"/>
      <w:numFmt w:val="bullet"/>
      <w:lvlText w:val=""/>
      <w:lvlJc w:val="left"/>
      <w:pPr>
        <w:tabs>
          <w:tab w:val="num" w:pos="1788"/>
        </w:tabs>
        <w:ind w:left="1788" w:hanging="360"/>
      </w:pPr>
      <w:rPr>
        <w:rFonts w:ascii="Symbol" w:hAnsi="Symbol" w:hint="default"/>
        <w:sz w:val="20"/>
      </w:rPr>
    </w:lvl>
    <w:lvl w:ilvl="3">
      <w:start w:val="1"/>
      <w:numFmt w:val="bullet"/>
      <w:lvlText w:val=""/>
      <w:lvlJc w:val="left"/>
      <w:pPr>
        <w:tabs>
          <w:tab w:val="num" w:pos="2508"/>
        </w:tabs>
        <w:ind w:left="2508" w:hanging="360"/>
      </w:pPr>
      <w:rPr>
        <w:rFonts w:ascii="Wingdings" w:hAnsi="Wingdings" w:hint="default"/>
        <w:sz w:val="20"/>
      </w:rPr>
    </w:lvl>
    <w:lvl w:ilvl="4">
      <w:start w:val="1"/>
      <w:numFmt w:val="bullet"/>
      <w:lvlText w:val=""/>
      <w:lvlJc w:val="left"/>
      <w:pPr>
        <w:tabs>
          <w:tab w:val="num" w:pos="2692"/>
        </w:tabs>
        <w:ind w:left="2692" w:hanging="397"/>
      </w:pPr>
      <w:rPr>
        <w:rFonts w:ascii="Wingdings" w:hAnsi="Wingdings" w:hint="default"/>
      </w:rPr>
    </w:lvl>
    <w:lvl w:ilvl="5">
      <w:start w:val="1"/>
      <w:numFmt w:val="bullet"/>
      <w:lvlText w:val="»"/>
      <w:lvlJc w:val="left"/>
      <w:pPr>
        <w:tabs>
          <w:tab w:val="num" w:pos="3089"/>
        </w:tabs>
        <w:ind w:left="3089" w:hanging="397"/>
      </w:pPr>
      <w:rPr>
        <w:rFonts w:ascii="Times New Roman" w:hAnsi="Times New Roman" w:hint="default"/>
      </w:rPr>
    </w:lvl>
    <w:lvl w:ilvl="6">
      <w:start w:val="1"/>
      <w:numFmt w:val="bullet"/>
      <w:lvlText w:val=""/>
      <w:lvlJc w:val="left"/>
      <w:pPr>
        <w:tabs>
          <w:tab w:val="num" w:pos="3486"/>
        </w:tabs>
        <w:ind w:left="3486" w:hanging="397"/>
      </w:pPr>
      <w:rPr>
        <w:rFonts w:ascii="Symbol" w:hAnsi="Symbol" w:hint="default"/>
      </w:rPr>
    </w:lvl>
    <w:lvl w:ilvl="7">
      <w:start w:val="1"/>
      <w:numFmt w:val="bullet"/>
      <w:lvlText w:val="¤"/>
      <w:lvlJc w:val="left"/>
      <w:pPr>
        <w:tabs>
          <w:tab w:val="num" w:pos="3883"/>
        </w:tabs>
        <w:ind w:left="3883" w:hanging="397"/>
      </w:pPr>
      <w:rPr>
        <w:rFonts w:ascii="Times New Roman" w:hAnsi="Times New Roman" w:hint="default"/>
      </w:rPr>
    </w:lvl>
    <w:lvl w:ilvl="8">
      <w:start w:val="1"/>
      <w:numFmt w:val="bullet"/>
      <w:lvlText w:val=""/>
      <w:lvlJc w:val="left"/>
      <w:pPr>
        <w:tabs>
          <w:tab w:val="num" w:pos="4280"/>
        </w:tabs>
        <w:ind w:left="4280" w:hanging="397"/>
      </w:pPr>
      <w:rPr>
        <w:rFonts w:ascii="Wingdings" w:hAnsi="Wingdings" w:hint="default"/>
      </w:rPr>
    </w:lvl>
  </w:abstractNum>
  <w:abstractNum w:abstractNumId="2" w15:restartNumberingAfterBreak="0">
    <w:nsid w:val="0EFF7D6B"/>
    <w:multiLevelType w:val="multilevel"/>
    <w:tmpl w:val="7DF806D6"/>
    <w:lvl w:ilvl="0">
      <w:start w:val="1"/>
      <w:numFmt w:val="bullet"/>
      <w:lvlText w:val="–"/>
      <w:lvlJc w:val="left"/>
      <w:pPr>
        <w:tabs>
          <w:tab w:val="num" w:pos="360"/>
        </w:tabs>
        <w:ind w:left="357" w:hanging="357"/>
      </w:pPr>
      <w:rPr>
        <w:rFonts w:ascii="Times New Roman" w:hAnsi="Times New Roman"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440"/>
        </w:tabs>
        <w:ind w:left="144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265A56"/>
    <w:multiLevelType w:val="hybridMultilevel"/>
    <w:tmpl w:val="1EC4B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C2090"/>
    <w:multiLevelType w:val="hybridMultilevel"/>
    <w:tmpl w:val="73E4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46C73"/>
    <w:multiLevelType w:val="multilevel"/>
    <w:tmpl w:val="A7CA6548"/>
    <w:lvl w:ilvl="0">
      <w:start w:val="1"/>
      <w:numFmt w:val="bullet"/>
      <w:pStyle w:val="ListBulletSingle"/>
      <w:lvlText w:val=""/>
      <w:lvlJc w:val="left"/>
      <w:pPr>
        <w:tabs>
          <w:tab w:val="num" w:pos="709"/>
        </w:tabs>
        <w:ind w:left="709" w:hanging="709"/>
      </w:pPr>
      <w:rPr>
        <w:rFonts w:ascii="Wingdings" w:hAnsi="Wingdings" w:hint="default"/>
      </w:rPr>
    </w:lvl>
    <w:lvl w:ilvl="1">
      <w:start w:val="1"/>
      <w:numFmt w:val="bullet"/>
      <w:pStyle w:val="ListBulletSingle2"/>
      <w:lvlText w:val=""/>
      <w:lvlJc w:val="left"/>
      <w:pPr>
        <w:tabs>
          <w:tab w:val="num" w:pos="1134"/>
        </w:tabs>
        <w:ind w:left="1134" w:hanging="425"/>
      </w:pPr>
      <w:rPr>
        <w:rFonts w:ascii="Wingdings" w:hAnsi="Wingdings" w:hint="default"/>
      </w:rPr>
    </w:lvl>
    <w:lvl w:ilvl="2">
      <w:start w:val="1"/>
      <w:numFmt w:val="bullet"/>
      <w:pStyle w:val="ListBulletSingle3"/>
      <w:lvlText w:val=""/>
      <w:lvlJc w:val="left"/>
      <w:pPr>
        <w:tabs>
          <w:tab w:val="num" w:pos="1559"/>
        </w:tabs>
        <w:ind w:left="1559" w:hanging="425"/>
      </w:pPr>
      <w:rPr>
        <w:rFonts w:ascii="Wingdings" w:hAnsi="Wingdings" w:hint="default"/>
      </w:rPr>
    </w:lvl>
    <w:lvl w:ilvl="3">
      <w:start w:val="1"/>
      <w:numFmt w:val="bullet"/>
      <w:lvlText w:val=""/>
      <w:lvlJc w:val="left"/>
      <w:pPr>
        <w:tabs>
          <w:tab w:val="num" w:pos="2835"/>
        </w:tabs>
        <w:ind w:left="2835" w:hanging="709"/>
      </w:pPr>
      <w:rPr>
        <w:rFonts w:ascii="Wingdings" w:hAnsi="Wingdings" w:hint="default"/>
      </w:rPr>
    </w:lvl>
    <w:lvl w:ilvl="4">
      <w:start w:val="1"/>
      <w:numFmt w:val="bullet"/>
      <w:lvlText w:val=""/>
      <w:lvlJc w:val="left"/>
      <w:pPr>
        <w:tabs>
          <w:tab w:val="num" w:pos="3543"/>
        </w:tabs>
        <w:ind w:left="3543" w:hanging="708"/>
      </w:pPr>
      <w:rPr>
        <w:rFonts w:ascii="Wingdings" w:hAnsi="Wingdings" w:hint="default"/>
      </w:rPr>
    </w:lvl>
    <w:lvl w:ilvl="5">
      <w:start w:val="1"/>
      <w:numFmt w:val="bullet"/>
      <w:lvlText w:val="»"/>
      <w:lvlJc w:val="left"/>
      <w:pPr>
        <w:tabs>
          <w:tab w:val="num" w:pos="4252"/>
        </w:tabs>
        <w:ind w:left="4252" w:hanging="709"/>
      </w:pPr>
      <w:rPr>
        <w:rFonts w:ascii="Times New Roman" w:hAnsi="Times New Roman" w:hint="default"/>
      </w:rPr>
    </w:lvl>
    <w:lvl w:ilvl="6">
      <w:start w:val="1"/>
      <w:numFmt w:val="bullet"/>
      <w:lvlText w:val=""/>
      <w:lvlJc w:val="left"/>
      <w:pPr>
        <w:tabs>
          <w:tab w:val="num" w:pos="4961"/>
        </w:tabs>
        <w:ind w:left="4961" w:hanging="709"/>
      </w:pPr>
      <w:rPr>
        <w:rFonts w:ascii="Symbol" w:hAnsi="Symbol" w:hint="default"/>
      </w:rPr>
    </w:lvl>
    <w:lvl w:ilvl="7">
      <w:start w:val="1"/>
      <w:numFmt w:val="bullet"/>
      <w:lvlText w:val="¤"/>
      <w:lvlJc w:val="left"/>
      <w:pPr>
        <w:tabs>
          <w:tab w:val="num" w:pos="5669"/>
        </w:tabs>
        <w:ind w:left="5669" w:hanging="708"/>
      </w:pPr>
      <w:rPr>
        <w:rFonts w:ascii="Times New Roman" w:hAnsi="Times New Roman" w:hint="default"/>
      </w:rPr>
    </w:lvl>
    <w:lvl w:ilvl="8">
      <w:start w:val="1"/>
      <w:numFmt w:val="bullet"/>
      <w:lvlText w:val=""/>
      <w:lvlJc w:val="left"/>
      <w:pPr>
        <w:tabs>
          <w:tab w:val="num" w:pos="6378"/>
        </w:tabs>
        <w:ind w:left="6378" w:hanging="709"/>
      </w:pPr>
      <w:rPr>
        <w:rFonts w:ascii="Wingdings" w:hAnsi="Wingdings" w:hint="default"/>
      </w:rPr>
    </w:lvl>
  </w:abstractNum>
  <w:abstractNum w:abstractNumId="6" w15:restartNumberingAfterBreak="0">
    <w:nsid w:val="188722B2"/>
    <w:multiLevelType w:val="hybridMultilevel"/>
    <w:tmpl w:val="82B24FC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BC24CE"/>
    <w:multiLevelType w:val="multilevel"/>
    <w:tmpl w:val="C40ECEFC"/>
    <w:lvl w:ilvl="0">
      <w:start w:val="1"/>
      <w:numFmt w:val="bullet"/>
      <w:pStyle w:val="DashBullet2"/>
      <w:lvlText w:val=""/>
      <w:lvlJc w:val="left"/>
      <w:pPr>
        <w:tabs>
          <w:tab w:val="num" w:pos="709"/>
        </w:tabs>
        <w:ind w:left="709" w:hanging="709"/>
      </w:pPr>
      <w:rPr>
        <w:rFonts w:ascii="Symbol" w:hAnsi="Symbol" w:hint="default"/>
      </w:rPr>
    </w:lvl>
    <w:lvl w:ilvl="1">
      <w:start w:val="1"/>
      <w:numFmt w:val="bullet"/>
      <w:pStyle w:val="DashBullet2"/>
      <w:lvlText w:val=""/>
      <w:lvlJc w:val="left"/>
      <w:pPr>
        <w:tabs>
          <w:tab w:val="num" w:pos="1134"/>
        </w:tabs>
        <w:ind w:left="1134" w:hanging="425"/>
      </w:pPr>
      <w:rPr>
        <w:rFonts w:ascii="Symbol" w:hAnsi="Symbol" w:hint="default"/>
      </w:rPr>
    </w:lvl>
    <w:lvl w:ilvl="2">
      <w:start w:val="1"/>
      <w:numFmt w:val="bullet"/>
      <w:pStyle w:val="DashBullet3"/>
      <w:lvlText w:val=""/>
      <w:lvlJc w:val="left"/>
      <w:pPr>
        <w:tabs>
          <w:tab w:val="num" w:pos="1559"/>
        </w:tabs>
        <w:ind w:left="1559" w:hanging="425"/>
      </w:pPr>
      <w:rPr>
        <w:rFonts w:ascii="Symbol" w:hAnsi="Symbol" w:hint="default"/>
      </w:rPr>
    </w:lvl>
    <w:lvl w:ilvl="3">
      <w:start w:val="1"/>
      <w:numFmt w:val="bullet"/>
      <w:lvlText w:val=""/>
      <w:lvlJc w:val="left"/>
      <w:pPr>
        <w:tabs>
          <w:tab w:val="num" w:pos="2835"/>
        </w:tabs>
        <w:ind w:left="2835" w:hanging="709"/>
      </w:pPr>
      <w:rPr>
        <w:rFonts w:ascii="Wingdings" w:hAnsi="Wingdings" w:hint="default"/>
      </w:rPr>
    </w:lvl>
    <w:lvl w:ilvl="4">
      <w:start w:val="1"/>
      <w:numFmt w:val="bullet"/>
      <w:lvlText w:val=""/>
      <w:lvlJc w:val="left"/>
      <w:pPr>
        <w:tabs>
          <w:tab w:val="num" w:pos="3543"/>
        </w:tabs>
        <w:ind w:left="3543" w:hanging="708"/>
      </w:pPr>
      <w:rPr>
        <w:rFonts w:ascii="Wingdings" w:hAnsi="Wingdings" w:hint="default"/>
      </w:rPr>
    </w:lvl>
    <w:lvl w:ilvl="5">
      <w:start w:val="1"/>
      <w:numFmt w:val="bullet"/>
      <w:lvlText w:val="»"/>
      <w:lvlJc w:val="left"/>
      <w:pPr>
        <w:tabs>
          <w:tab w:val="num" w:pos="4252"/>
        </w:tabs>
        <w:ind w:left="4252" w:hanging="709"/>
      </w:pPr>
      <w:rPr>
        <w:rFonts w:ascii="Times New Roman" w:hAnsi="Times New Roman" w:hint="default"/>
      </w:rPr>
    </w:lvl>
    <w:lvl w:ilvl="6">
      <w:start w:val="1"/>
      <w:numFmt w:val="bullet"/>
      <w:lvlText w:val=""/>
      <w:lvlJc w:val="left"/>
      <w:pPr>
        <w:tabs>
          <w:tab w:val="num" w:pos="4961"/>
        </w:tabs>
        <w:ind w:left="4961" w:hanging="709"/>
      </w:pPr>
      <w:rPr>
        <w:rFonts w:ascii="Symbol" w:hAnsi="Symbol" w:hint="default"/>
      </w:rPr>
    </w:lvl>
    <w:lvl w:ilvl="7">
      <w:start w:val="1"/>
      <w:numFmt w:val="bullet"/>
      <w:lvlText w:val="¤"/>
      <w:lvlJc w:val="left"/>
      <w:pPr>
        <w:tabs>
          <w:tab w:val="num" w:pos="5669"/>
        </w:tabs>
        <w:ind w:left="5669" w:hanging="708"/>
      </w:pPr>
      <w:rPr>
        <w:rFonts w:ascii="Times New Roman" w:hAnsi="Times New Roman" w:hint="default"/>
      </w:rPr>
    </w:lvl>
    <w:lvl w:ilvl="8">
      <w:start w:val="1"/>
      <w:numFmt w:val="bullet"/>
      <w:lvlText w:val=""/>
      <w:lvlJc w:val="left"/>
      <w:pPr>
        <w:tabs>
          <w:tab w:val="num" w:pos="6378"/>
        </w:tabs>
        <w:ind w:left="6378" w:hanging="709"/>
      </w:pPr>
      <w:rPr>
        <w:rFonts w:ascii="Wingdings" w:hAnsi="Wingdings" w:hint="default"/>
      </w:rPr>
    </w:lvl>
  </w:abstractNum>
  <w:abstractNum w:abstractNumId="8" w15:restartNumberingAfterBreak="0">
    <w:nsid w:val="1D075199"/>
    <w:multiLevelType w:val="hybridMultilevel"/>
    <w:tmpl w:val="1F4E6AFC"/>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9" w15:restartNumberingAfterBreak="0">
    <w:nsid w:val="1EAF4769"/>
    <w:multiLevelType w:val="hybridMultilevel"/>
    <w:tmpl w:val="751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6212F"/>
    <w:multiLevelType w:val="hybridMultilevel"/>
    <w:tmpl w:val="67C69998"/>
    <w:lvl w:ilvl="0" w:tplc="63FE6D86">
      <w:start w:val="1"/>
      <w:numFmt w:val="bullet"/>
      <w:lvlText w:val=""/>
      <w:lvlJc w:val="left"/>
      <w:pPr>
        <w:tabs>
          <w:tab w:val="num" w:pos="1066"/>
        </w:tabs>
        <w:ind w:left="1066" w:hanging="360"/>
      </w:pPr>
      <w:rPr>
        <w:rFonts w:ascii="Wingdings" w:hAnsi="Wingdings" w:hint="default"/>
        <w:color w:val="auto"/>
      </w:rPr>
    </w:lvl>
    <w:lvl w:ilvl="1" w:tplc="08090003" w:tentative="1">
      <w:start w:val="1"/>
      <w:numFmt w:val="bullet"/>
      <w:lvlText w:val="o"/>
      <w:lvlJc w:val="left"/>
      <w:pPr>
        <w:tabs>
          <w:tab w:val="num" w:pos="1786"/>
        </w:tabs>
        <w:ind w:left="1786" w:hanging="360"/>
      </w:pPr>
      <w:rPr>
        <w:rFonts w:ascii="Courier New" w:hAnsi="Courier New" w:cs="Courier New" w:hint="default"/>
      </w:rPr>
    </w:lvl>
    <w:lvl w:ilvl="2" w:tplc="08090005" w:tentative="1">
      <w:start w:val="1"/>
      <w:numFmt w:val="bullet"/>
      <w:lvlText w:val=""/>
      <w:lvlJc w:val="left"/>
      <w:pPr>
        <w:tabs>
          <w:tab w:val="num" w:pos="2506"/>
        </w:tabs>
        <w:ind w:left="2506" w:hanging="360"/>
      </w:pPr>
      <w:rPr>
        <w:rFonts w:ascii="Wingdings" w:hAnsi="Wingdings" w:hint="default"/>
      </w:rPr>
    </w:lvl>
    <w:lvl w:ilvl="3" w:tplc="08090001" w:tentative="1">
      <w:start w:val="1"/>
      <w:numFmt w:val="bullet"/>
      <w:lvlText w:val=""/>
      <w:lvlJc w:val="left"/>
      <w:pPr>
        <w:tabs>
          <w:tab w:val="num" w:pos="3226"/>
        </w:tabs>
        <w:ind w:left="3226" w:hanging="360"/>
      </w:pPr>
      <w:rPr>
        <w:rFonts w:ascii="Symbol" w:hAnsi="Symbol" w:hint="default"/>
      </w:rPr>
    </w:lvl>
    <w:lvl w:ilvl="4" w:tplc="08090003" w:tentative="1">
      <w:start w:val="1"/>
      <w:numFmt w:val="bullet"/>
      <w:lvlText w:val="o"/>
      <w:lvlJc w:val="left"/>
      <w:pPr>
        <w:tabs>
          <w:tab w:val="num" w:pos="3946"/>
        </w:tabs>
        <w:ind w:left="3946" w:hanging="360"/>
      </w:pPr>
      <w:rPr>
        <w:rFonts w:ascii="Courier New" w:hAnsi="Courier New" w:cs="Courier New" w:hint="default"/>
      </w:rPr>
    </w:lvl>
    <w:lvl w:ilvl="5" w:tplc="08090005" w:tentative="1">
      <w:start w:val="1"/>
      <w:numFmt w:val="bullet"/>
      <w:lvlText w:val=""/>
      <w:lvlJc w:val="left"/>
      <w:pPr>
        <w:tabs>
          <w:tab w:val="num" w:pos="4666"/>
        </w:tabs>
        <w:ind w:left="4666" w:hanging="360"/>
      </w:pPr>
      <w:rPr>
        <w:rFonts w:ascii="Wingdings" w:hAnsi="Wingdings" w:hint="default"/>
      </w:rPr>
    </w:lvl>
    <w:lvl w:ilvl="6" w:tplc="08090001" w:tentative="1">
      <w:start w:val="1"/>
      <w:numFmt w:val="bullet"/>
      <w:lvlText w:val=""/>
      <w:lvlJc w:val="left"/>
      <w:pPr>
        <w:tabs>
          <w:tab w:val="num" w:pos="5386"/>
        </w:tabs>
        <w:ind w:left="5386" w:hanging="360"/>
      </w:pPr>
      <w:rPr>
        <w:rFonts w:ascii="Symbol" w:hAnsi="Symbol" w:hint="default"/>
      </w:rPr>
    </w:lvl>
    <w:lvl w:ilvl="7" w:tplc="08090003" w:tentative="1">
      <w:start w:val="1"/>
      <w:numFmt w:val="bullet"/>
      <w:lvlText w:val="o"/>
      <w:lvlJc w:val="left"/>
      <w:pPr>
        <w:tabs>
          <w:tab w:val="num" w:pos="6106"/>
        </w:tabs>
        <w:ind w:left="6106" w:hanging="360"/>
      </w:pPr>
      <w:rPr>
        <w:rFonts w:ascii="Courier New" w:hAnsi="Courier New" w:cs="Courier New" w:hint="default"/>
      </w:rPr>
    </w:lvl>
    <w:lvl w:ilvl="8" w:tplc="08090005" w:tentative="1">
      <w:start w:val="1"/>
      <w:numFmt w:val="bullet"/>
      <w:lvlText w:val=""/>
      <w:lvlJc w:val="left"/>
      <w:pPr>
        <w:tabs>
          <w:tab w:val="num" w:pos="6826"/>
        </w:tabs>
        <w:ind w:left="6826" w:hanging="360"/>
      </w:pPr>
      <w:rPr>
        <w:rFonts w:ascii="Wingdings" w:hAnsi="Wingdings" w:hint="default"/>
      </w:rPr>
    </w:lvl>
  </w:abstractNum>
  <w:abstractNum w:abstractNumId="11" w15:restartNumberingAfterBreak="0">
    <w:nsid w:val="20842CC1"/>
    <w:multiLevelType w:val="hybridMultilevel"/>
    <w:tmpl w:val="529CB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9573E4"/>
    <w:multiLevelType w:val="multilevel"/>
    <w:tmpl w:val="AE580866"/>
    <w:lvl w:ilvl="0">
      <w:start w:val="1"/>
      <w:numFmt w:val="none"/>
      <w:suff w:val="nothing"/>
      <w:lvlText w:val=""/>
      <w:lvlJc w:val="left"/>
      <w:pPr>
        <w:ind w:left="0" w:firstLine="0"/>
      </w:pPr>
      <w:rPr>
        <w:rFonts w:ascii="Times New Roman" w:hAnsi="Times New Roman" w:hint="default"/>
        <w:b w:val="0"/>
        <w:i w:val="0"/>
        <w:sz w:val="24"/>
      </w:rPr>
    </w:lvl>
    <w:lvl w:ilvl="1">
      <w:start w:val="1"/>
      <w:numFmt w:val="none"/>
      <w:suff w:val="nothing"/>
      <w:lvlText w:val=""/>
      <w:lvlJc w:val="left"/>
      <w:pPr>
        <w:ind w:left="709" w:firstLine="0"/>
      </w:pPr>
      <w:rPr>
        <w:rFonts w:ascii="Times New Roman" w:hAnsi="Times New Roman" w:hint="default"/>
        <w:b w:val="0"/>
        <w:i w:val="0"/>
        <w:sz w:val="24"/>
      </w:rPr>
    </w:lvl>
    <w:lvl w:ilvl="2">
      <w:start w:val="1"/>
      <w:numFmt w:val="none"/>
      <w:suff w:val="nothing"/>
      <w:lvlText w:val=""/>
      <w:lvlJc w:val="left"/>
      <w:pPr>
        <w:ind w:left="1418" w:firstLine="0"/>
      </w:pPr>
      <w:rPr>
        <w:rFonts w:ascii="Times New Roman" w:hAnsi="Times New Roman" w:hint="default"/>
        <w:b w:val="0"/>
        <w:i w:val="0"/>
        <w:sz w:val="24"/>
      </w:rPr>
    </w:lvl>
    <w:lvl w:ilvl="3">
      <w:start w:val="1"/>
      <w:numFmt w:val="none"/>
      <w:suff w:val="nothing"/>
      <w:lvlText w:val=""/>
      <w:lvlJc w:val="left"/>
      <w:pPr>
        <w:ind w:left="2126" w:firstLine="0"/>
      </w:pPr>
      <w:rPr>
        <w:rFonts w:ascii="Times New Roman" w:hAnsi="Times New Roman" w:hint="default"/>
        <w:b w:val="0"/>
        <w:i w:val="0"/>
        <w:sz w:val="24"/>
      </w:rPr>
    </w:lvl>
    <w:lvl w:ilvl="4">
      <w:start w:val="1"/>
      <w:numFmt w:val="bullet"/>
      <w:lvlText w:val=""/>
      <w:lvlJc w:val="left"/>
      <w:pPr>
        <w:tabs>
          <w:tab w:val="num" w:pos="3543"/>
        </w:tabs>
        <w:ind w:left="3543" w:hanging="708"/>
      </w:pPr>
      <w:rPr>
        <w:rFonts w:ascii="Wingdings" w:hAnsi="Wingdings" w:hint="default"/>
      </w:rPr>
    </w:lvl>
    <w:lvl w:ilvl="5">
      <w:start w:val="1"/>
      <w:numFmt w:val="bullet"/>
      <w:lvlText w:val="»"/>
      <w:lvlJc w:val="left"/>
      <w:pPr>
        <w:tabs>
          <w:tab w:val="num" w:pos="4252"/>
        </w:tabs>
        <w:ind w:left="4252" w:hanging="709"/>
      </w:pPr>
      <w:rPr>
        <w:rFonts w:ascii="Times New Roman" w:hAnsi="Times New Roman" w:hint="default"/>
      </w:rPr>
    </w:lvl>
    <w:lvl w:ilvl="6">
      <w:start w:val="1"/>
      <w:numFmt w:val="bullet"/>
      <w:lvlText w:val=""/>
      <w:lvlJc w:val="left"/>
      <w:pPr>
        <w:tabs>
          <w:tab w:val="num" w:pos="4961"/>
        </w:tabs>
        <w:ind w:left="4961" w:hanging="709"/>
      </w:pPr>
      <w:rPr>
        <w:rFonts w:ascii="Symbol" w:hAnsi="Symbol" w:hint="default"/>
      </w:rPr>
    </w:lvl>
    <w:lvl w:ilvl="7">
      <w:start w:val="1"/>
      <w:numFmt w:val="bullet"/>
      <w:lvlText w:val="¤"/>
      <w:lvlJc w:val="left"/>
      <w:pPr>
        <w:tabs>
          <w:tab w:val="num" w:pos="5669"/>
        </w:tabs>
        <w:ind w:left="5669" w:hanging="708"/>
      </w:pPr>
      <w:rPr>
        <w:rFonts w:ascii="Times New Roman" w:hAnsi="Times New Roman" w:hint="default"/>
      </w:rPr>
    </w:lvl>
    <w:lvl w:ilvl="8">
      <w:start w:val="1"/>
      <w:numFmt w:val="bullet"/>
      <w:lvlText w:val=""/>
      <w:lvlJc w:val="left"/>
      <w:pPr>
        <w:tabs>
          <w:tab w:val="num" w:pos="6378"/>
        </w:tabs>
        <w:ind w:left="6378" w:hanging="709"/>
      </w:pPr>
      <w:rPr>
        <w:rFonts w:ascii="Wingdings" w:hAnsi="Wingdings" w:hint="default"/>
      </w:rPr>
    </w:lvl>
  </w:abstractNum>
  <w:abstractNum w:abstractNumId="13" w15:restartNumberingAfterBreak="0">
    <w:nsid w:val="26A00D89"/>
    <w:multiLevelType w:val="hybridMultilevel"/>
    <w:tmpl w:val="E2FC6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E1566"/>
    <w:multiLevelType w:val="hybridMultilevel"/>
    <w:tmpl w:val="429CA844"/>
    <w:lvl w:ilvl="0" w:tplc="686C773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F27CA"/>
    <w:multiLevelType w:val="hybridMultilevel"/>
    <w:tmpl w:val="64BE2298"/>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6" w15:restartNumberingAfterBreak="0">
    <w:nsid w:val="36C60879"/>
    <w:multiLevelType w:val="multilevel"/>
    <w:tmpl w:val="52563C1E"/>
    <w:lvl w:ilvl="0">
      <w:start w:val="1"/>
      <w:numFmt w:val="bullet"/>
      <w:lvlText w:val=""/>
      <w:lvlJc w:val="left"/>
      <w:pPr>
        <w:tabs>
          <w:tab w:val="num" w:pos="1068"/>
        </w:tabs>
        <w:ind w:left="1065" w:hanging="357"/>
      </w:pPr>
      <w:rPr>
        <w:rFonts w:ascii="Wingdings" w:hAnsi="Wingdings" w:hint="default"/>
        <w:sz w:val="22"/>
        <w:szCs w:val="22"/>
      </w:rPr>
    </w:lvl>
    <w:lvl w:ilvl="1">
      <w:start w:val="1"/>
      <w:numFmt w:val="bullet"/>
      <w:lvlText w:val=""/>
      <w:lvlJc w:val="left"/>
      <w:pPr>
        <w:tabs>
          <w:tab w:val="num" w:pos="1428"/>
        </w:tabs>
        <w:ind w:left="1428" w:hanging="360"/>
      </w:pPr>
      <w:rPr>
        <w:rFonts w:ascii="Wingdings" w:hAnsi="Wingdings" w:hint="default"/>
        <w:sz w:val="20"/>
      </w:rPr>
    </w:lvl>
    <w:lvl w:ilvl="2">
      <w:start w:val="1"/>
      <w:numFmt w:val="bullet"/>
      <w:lvlText w:val=""/>
      <w:lvlJc w:val="left"/>
      <w:pPr>
        <w:tabs>
          <w:tab w:val="num" w:pos="1788"/>
        </w:tabs>
        <w:ind w:left="1788" w:hanging="360"/>
      </w:pPr>
      <w:rPr>
        <w:rFonts w:ascii="Symbol" w:hAnsi="Symbol" w:hint="default"/>
        <w:sz w:val="20"/>
      </w:rPr>
    </w:lvl>
    <w:lvl w:ilvl="3">
      <w:start w:val="1"/>
      <w:numFmt w:val="bullet"/>
      <w:lvlText w:val=""/>
      <w:lvlJc w:val="left"/>
      <w:pPr>
        <w:tabs>
          <w:tab w:val="num" w:pos="2508"/>
        </w:tabs>
        <w:ind w:left="2508" w:hanging="360"/>
      </w:pPr>
      <w:rPr>
        <w:rFonts w:ascii="Wingdings" w:hAnsi="Wingdings" w:hint="default"/>
        <w:sz w:val="20"/>
      </w:rPr>
    </w:lvl>
    <w:lvl w:ilvl="4">
      <w:start w:val="1"/>
      <w:numFmt w:val="bullet"/>
      <w:lvlText w:val=""/>
      <w:lvlJc w:val="left"/>
      <w:pPr>
        <w:tabs>
          <w:tab w:val="num" w:pos="2692"/>
        </w:tabs>
        <w:ind w:left="2692" w:hanging="397"/>
      </w:pPr>
      <w:rPr>
        <w:rFonts w:ascii="Wingdings" w:hAnsi="Wingdings" w:hint="default"/>
      </w:rPr>
    </w:lvl>
    <w:lvl w:ilvl="5">
      <w:start w:val="1"/>
      <w:numFmt w:val="bullet"/>
      <w:lvlText w:val="»"/>
      <w:lvlJc w:val="left"/>
      <w:pPr>
        <w:tabs>
          <w:tab w:val="num" w:pos="3089"/>
        </w:tabs>
        <w:ind w:left="3089" w:hanging="397"/>
      </w:pPr>
      <w:rPr>
        <w:rFonts w:ascii="Times New Roman" w:hAnsi="Times New Roman" w:hint="default"/>
      </w:rPr>
    </w:lvl>
    <w:lvl w:ilvl="6">
      <w:start w:val="1"/>
      <w:numFmt w:val="bullet"/>
      <w:lvlText w:val=""/>
      <w:lvlJc w:val="left"/>
      <w:pPr>
        <w:tabs>
          <w:tab w:val="num" w:pos="3486"/>
        </w:tabs>
        <w:ind w:left="3486" w:hanging="397"/>
      </w:pPr>
      <w:rPr>
        <w:rFonts w:ascii="Symbol" w:hAnsi="Symbol" w:hint="default"/>
      </w:rPr>
    </w:lvl>
    <w:lvl w:ilvl="7">
      <w:start w:val="1"/>
      <w:numFmt w:val="bullet"/>
      <w:lvlText w:val="¤"/>
      <w:lvlJc w:val="left"/>
      <w:pPr>
        <w:tabs>
          <w:tab w:val="num" w:pos="3883"/>
        </w:tabs>
        <w:ind w:left="3883" w:hanging="397"/>
      </w:pPr>
      <w:rPr>
        <w:rFonts w:ascii="Times New Roman" w:hAnsi="Times New Roman" w:hint="default"/>
      </w:rPr>
    </w:lvl>
    <w:lvl w:ilvl="8">
      <w:start w:val="1"/>
      <w:numFmt w:val="bullet"/>
      <w:lvlText w:val=""/>
      <w:lvlJc w:val="left"/>
      <w:pPr>
        <w:tabs>
          <w:tab w:val="num" w:pos="4280"/>
        </w:tabs>
        <w:ind w:left="4280" w:hanging="397"/>
      </w:pPr>
      <w:rPr>
        <w:rFonts w:ascii="Wingdings" w:hAnsi="Wingdings" w:hint="default"/>
      </w:rPr>
    </w:lvl>
  </w:abstractNum>
  <w:abstractNum w:abstractNumId="17" w15:restartNumberingAfterBreak="0">
    <w:nsid w:val="38B10E5E"/>
    <w:multiLevelType w:val="hybridMultilevel"/>
    <w:tmpl w:val="BF24441C"/>
    <w:lvl w:ilvl="0" w:tplc="63FE6D86">
      <w:start w:val="1"/>
      <w:numFmt w:val="bullet"/>
      <w:lvlText w:val=""/>
      <w:lvlJc w:val="left"/>
      <w:pPr>
        <w:tabs>
          <w:tab w:val="num" w:pos="1069"/>
        </w:tabs>
        <w:ind w:left="1069" w:hanging="360"/>
      </w:pPr>
      <w:rPr>
        <w:rFonts w:ascii="Wingdings" w:hAnsi="Wingdings" w:hint="default"/>
        <w:color w:val="auto"/>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DB460F8"/>
    <w:multiLevelType w:val="multilevel"/>
    <w:tmpl w:val="FB7A0100"/>
    <w:lvl w:ilvl="0">
      <w:start w:val="1"/>
      <w:numFmt w:val="decimal"/>
      <w:pStyle w:val="OutlineNum"/>
      <w:lvlText w:val="%1."/>
      <w:lvlJc w:val="left"/>
      <w:pPr>
        <w:tabs>
          <w:tab w:val="num" w:pos="720"/>
        </w:tabs>
        <w:ind w:left="720" w:hanging="720"/>
      </w:pPr>
      <w:rPr>
        <w:rFonts w:hint="default"/>
        <w:b/>
        <w:i w:val="0"/>
        <w:sz w:val="22"/>
        <w:szCs w:val="22"/>
      </w:rPr>
    </w:lvl>
    <w:lvl w:ilvl="1">
      <w:start w:val="1"/>
      <w:numFmt w:val="decimal"/>
      <w:pStyle w:val="OutlineNum2"/>
      <w:lvlText w:val="%1.%2"/>
      <w:lvlJc w:val="left"/>
      <w:pPr>
        <w:tabs>
          <w:tab w:val="num" w:pos="720"/>
        </w:tabs>
        <w:ind w:left="720" w:hanging="720"/>
      </w:pPr>
      <w:rPr>
        <w:rFonts w:ascii="Arial" w:hAnsi="Arial" w:hint="default"/>
        <w:b w:val="0"/>
        <w:i w:val="0"/>
        <w:sz w:val="22"/>
        <w:szCs w:val="22"/>
      </w:rPr>
    </w:lvl>
    <w:lvl w:ilvl="2">
      <w:start w:val="1"/>
      <w:numFmt w:val="decimal"/>
      <w:pStyle w:val="OutlineNum3"/>
      <w:lvlText w:val="%1.%2.%3"/>
      <w:lvlJc w:val="left"/>
      <w:pPr>
        <w:tabs>
          <w:tab w:val="num" w:pos="1440"/>
        </w:tabs>
        <w:ind w:left="1440" w:hanging="720"/>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8A76762"/>
    <w:multiLevelType w:val="multilevel"/>
    <w:tmpl w:val="E2882274"/>
    <w:lvl w:ilvl="0">
      <w:start w:val="1"/>
      <w:numFmt w:val="bullet"/>
      <w:lvlText w:val=""/>
      <w:lvlJc w:val="left"/>
      <w:pPr>
        <w:tabs>
          <w:tab w:val="num" w:pos="1068"/>
        </w:tabs>
        <w:ind w:left="1065" w:hanging="357"/>
      </w:pPr>
      <w:rPr>
        <w:rFonts w:ascii="Wingdings" w:hAnsi="Wingdings" w:hint="default"/>
        <w:sz w:val="22"/>
        <w:szCs w:val="22"/>
      </w:rPr>
    </w:lvl>
    <w:lvl w:ilvl="1">
      <w:start w:val="1"/>
      <w:numFmt w:val="bullet"/>
      <w:lvlText w:val=""/>
      <w:lvlJc w:val="left"/>
      <w:pPr>
        <w:tabs>
          <w:tab w:val="num" w:pos="1428"/>
        </w:tabs>
        <w:ind w:left="1428" w:hanging="360"/>
      </w:pPr>
      <w:rPr>
        <w:rFonts w:ascii="Wingdings" w:hAnsi="Wingdings" w:hint="default"/>
        <w:sz w:val="20"/>
      </w:rPr>
    </w:lvl>
    <w:lvl w:ilvl="2">
      <w:start w:val="1"/>
      <w:numFmt w:val="bullet"/>
      <w:lvlText w:val=""/>
      <w:lvlJc w:val="left"/>
      <w:pPr>
        <w:tabs>
          <w:tab w:val="num" w:pos="1788"/>
        </w:tabs>
        <w:ind w:left="1788" w:hanging="360"/>
      </w:pPr>
      <w:rPr>
        <w:rFonts w:ascii="Symbol" w:hAnsi="Symbol" w:hint="default"/>
        <w:sz w:val="20"/>
      </w:rPr>
    </w:lvl>
    <w:lvl w:ilvl="3">
      <w:start w:val="1"/>
      <w:numFmt w:val="bullet"/>
      <w:lvlText w:val=""/>
      <w:lvlJc w:val="left"/>
      <w:pPr>
        <w:tabs>
          <w:tab w:val="num" w:pos="2508"/>
        </w:tabs>
        <w:ind w:left="2508" w:hanging="360"/>
      </w:pPr>
      <w:rPr>
        <w:rFonts w:ascii="Wingdings" w:hAnsi="Wingdings" w:hint="default"/>
        <w:sz w:val="20"/>
      </w:rPr>
    </w:lvl>
    <w:lvl w:ilvl="4">
      <w:start w:val="1"/>
      <w:numFmt w:val="bullet"/>
      <w:lvlText w:val=""/>
      <w:lvlJc w:val="left"/>
      <w:pPr>
        <w:tabs>
          <w:tab w:val="num" w:pos="2692"/>
        </w:tabs>
        <w:ind w:left="2692" w:hanging="397"/>
      </w:pPr>
      <w:rPr>
        <w:rFonts w:ascii="Wingdings" w:hAnsi="Wingdings" w:hint="default"/>
      </w:rPr>
    </w:lvl>
    <w:lvl w:ilvl="5">
      <w:start w:val="1"/>
      <w:numFmt w:val="bullet"/>
      <w:lvlText w:val="»"/>
      <w:lvlJc w:val="left"/>
      <w:pPr>
        <w:tabs>
          <w:tab w:val="num" w:pos="3089"/>
        </w:tabs>
        <w:ind w:left="3089" w:hanging="397"/>
      </w:pPr>
      <w:rPr>
        <w:rFonts w:ascii="Times New Roman" w:hAnsi="Times New Roman" w:hint="default"/>
      </w:rPr>
    </w:lvl>
    <w:lvl w:ilvl="6">
      <w:start w:val="1"/>
      <w:numFmt w:val="bullet"/>
      <w:lvlText w:val=""/>
      <w:lvlJc w:val="left"/>
      <w:pPr>
        <w:tabs>
          <w:tab w:val="num" w:pos="3486"/>
        </w:tabs>
        <w:ind w:left="3486" w:hanging="397"/>
      </w:pPr>
      <w:rPr>
        <w:rFonts w:ascii="Symbol" w:hAnsi="Symbol" w:hint="default"/>
      </w:rPr>
    </w:lvl>
    <w:lvl w:ilvl="7">
      <w:start w:val="1"/>
      <w:numFmt w:val="bullet"/>
      <w:lvlText w:val="¤"/>
      <w:lvlJc w:val="left"/>
      <w:pPr>
        <w:tabs>
          <w:tab w:val="num" w:pos="3883"/>
        </w:tabs>
        <w:ind w:left="3883" w:hanging="397"/>
      </w:pPr>
      <w:rPr>
        <w:rFonts w:ascii="Times New Roman" w:hAnsi="Times New Roman" w:hint="default"/>
      </w:rPr>
    </w:lvl>
    <w:lvl w:ilvl="8">
      <w:start w:val="1"/>
      <w:numFmt w:val="bullet"/>
      <w:lvlText w:val=""/>
      <w:lvlJc w:val="left"/>
      <w:pPr>
        <w:tabs>
          <w:tab w:val="num" w:pos="4280"/>
        </w:tabs>
        <w:ind w:left="4280" w:hanging="397"/>
      </w:pPr>
      <w:rPr>
        <w:rFonts w:ascii="Wingdings" w:hAnsi="Wingdings" w:hint="default"/>
      </w:rPr>
    </w:lvl>
  </w:abstractNum>
  <w:abstractNum w:abstractNumId="20" w15:restartNumberingAfterBreak="0">
    <w:nsid w:val="491D1B73"/>
    <w:multiLevelType w:val="hybridMultilevel"/>
    <w:tmpl w:val="853E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B5006"/>
    <w:multiLevelType w:val="multilevel"/>
    <w:tmpl w:val="45145CEE"/>
    <w:lvl w:ilvl="0">
      <w:start w:val="1"/>
      <w:numFmt w:val="bullet"/>
      <w:pStyle w:val="ListBullet"/>
      <w:lvlText w:val=""/>
      <w:lvlJc w:val="left"/>
      <w:pPr>
        <w:tabs>
          <w:tab w:val="num" w:pos="720"/>
        </w:tabs>
        <w:ind w:left="720" w:hanging="720"/>
      </w:pPr>
      <w:rPr>
        <w:rFonts w:ascii="Wingdings" w:hAnsi="Wingdings" w:hint="default"/>
        <w:sz w:val="20"/>
      </w:rPr>
    </w:lvl>
    <w:lvl w:ilvl="1">
      <w:start w:val="1"/>
      <w:numFmt w:val="bullet"/>
      <w:pStyle w:val="ListBullet2"/>
      <w:lvlText w:val=""/>
      <w:lvlJc w:val="left"/>
      <w:pPr>
        <w:tabs>
          <w:tab w:val="num" w:pos="720"/>
        </w:tabs>
        <w:ind w:left="720" w:hanging="360"/>
      </w:pPr>
      <w:rPr>
        <w:rFonts w:ascii="Wingdings" w:hAnsi="Wingdings" w:hint="default"/>
        <w:sz w:val="20"/>
      </w:rPr>
    </w:lvl>
    <w:lvl w:ilvl="2">
      <w:start w:val="1"/>
      <w:numFmt w:val="bullet"/>
      <w:pStyle w:val="ListBullet3"/>
      <w:lvlText w:val=""/>
      <w:lvlJc w:val="left"/>
      <w:pPr>
        <w:tabs>
          <w:tab w:val="num" w:pos="1080"/>
        </w:tabs>
        <w:ind w:left="1080" w:hanging="360"/>
      </w:pPr>
      <w:rPr>
        <w:rFonts w:ascii="Symbol" w:hAnsi="Symbol" w:hint="default"/>
        <w:sz w:val="20"/>
      </w:rPr>
    </w:lvl>
    <w:lvl w:ilvl="3">
      <w:start w:val="1"/>
      <w:numFmt w:val="bullet"/>
      <w:pStyle w:val="ListBullet4"/>
      <w:lvlText w:val=""/>
      <w:lvlJc w:val="left"/>
      <w:pPr>
        <w:tabs>
          <w:tab w:val="num" w:pos="1637"/>
        </w:tabs>
        <w:ind w:left="1637" w:hanging="360"/>
      </w:pPr>
      <w:rPr>
        <w:rFonts w:ascii="Wingdings" w:hAnsi="Wingdings" w:hint="default"/>
        <w:sz w:val="20"/>
      </w:rPr>
    </w:lvl>
    <w:lvl w:ilvl="4">
      <w:start w:val="1"/>
      <w:numFmt w:val="bullet"/>
      <w:lvlText w:val=""/>
      <w:lvlJc w:val="left"/>
      <w:pPr>
        <w:tabs>
          <w:tab w:val="num" w:pos="1984"/>
        </w:tabs>
        <w:ind w:left="1984" w:hanging="397"/>
      </w:pPr>
      <w:rPr>
        <w:rFonts w:ascii="Wingdings" w:hAnsi="Wingdings" w:hint="default"/>
      </w:rPr>
    </w:lvl>
    <w:lvl w:ilvl="5">
      <w:start w:val="1"/>
      <w:numFmt w:val="bullet"/>
      <w:lvlText w:val="»"/>
      <w:lvlJc w:val="left"/>
      <w:pPr>
        <w:tabs>
          <w:tab w:val="num" w:pos="2381"/>
        </w:tabs>
        <w:ind w:left="2381" w:hanging="397"/>
      </w:pPr>
      <w:rPr>
        <w:rFonts w:ascii="Times New Roman" w:hAnsi="Times New Roman"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Times New Roman" w:hAnsi="Times New Roman" w:hint="default"/>
      </w:rPr>
    </w:lvl>
    <w:lvl w:ilvl="8">
      <w:start w:val="1"/>
      <w:numFmt w:val="bullet"/>
      <w:lvlText w:val=""/>
      <w:lvlJc w:val="left"/>
      <w:pPr>
        <w:tabs>
          <w:tab w:val="num" w:pos="3572"/>
        </w:tabs>
        <w:ind w:left="3572" w:hanging="397"/>
      </w:pPr>
      <w:rPr>
        <w:rFonts w:ascii="Wingdings" w:hAnsi="Wingdings" w:hint="default"/>
      </w:rPr>
    </w:lvl>
  </w:abstractNum>
  <w:abstractNum w:abstractNumId="22" w15:restartNumberingAfterBreak="0">
    <w:nsid w:val="4A3E6EDD"/>
    <w:multiLevelType w:val="hybridMultilevel"/>
    <w:tmpl w:val="5CCC6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C2CD8"/>
    <w:multiLevelType w:val="hybridMultilevel"/>
    <w:tmpl w:val="BEB84D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BA11FD"/>
    <w:multiLevelType w:val="hybridMultilevel"/>
    <w:tmpl w:val="A86C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15DE2"/>
    <w:multiLevelType w:val="hybridMultilevel"/>
    <w:tmpl w:val="FAFE7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133EA4"/>
    <w:multiLevelType w:val="hybridMultilevel"/>
    <w:tmpl w:val="8E32949A"/>
    <w:lvl w:ilvl="0" w:tplc="686C77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216FB"/>
    <w:multiLevelType w:val="multilevel"/>
    <w:tmpl w:val="67A0ECEE"/>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ListNumber"/>
      <w:lvlText w:val="%6."/>
      <w:lvlJc w:val="left"/>
      <w:pPr>
        <w:tabs>
          <w:tab w:val="num" w:pos="360"/>
        </w:tabs>
        <w:ind w:left="360" w:hanging="360"/>
      </w:pPr>
      <w:rPr>
        <w:rFonts w:hint="default"/>
      </w:rPr>
    </w:lvl>
    <w:lvl w:ilvl="6">
      <w:start w:val="1"/>
      <w:numFmt w:val="decimal"/>
      <w:pStyle w:val="ListNumber2"/>
      <w:lvlText w:val="4.%7"/>
      <w:lvlJc w:val="left"/>
      <w:pPr>
        <w:tabs>
          <w:tab w:val="num" w:pos="1080"/>
        </w:tabs>
        <w:ind w:left="1080" w:hanging="720"/>
      </w:pPr>
      <w:rPr>
        <w:rFonts w:ascii="Arial" w:hAnsi="Arial" w:cs="Arial" w:hint="default"/>
        <w:b w:val="0"/>
        <w:sz w:val="22"/>
        <w:szCs w:val="22"/>
      </w:rPr>
    </w:lvl>
    <w:lvl w:ilvl="7">
      <w:start w:val="1"/>
      <w:numFmt w:val="decimal"/>
      <w:pStyle w:val="ListNumber3"/>
      <w:lvlText w:val="%8."/>
      <w:lvlJc w:val="left"/>
      <w:pPr>
        <w:tabs>
          <w:tab w:val="num" w:pos="1080"/>
        </w:tabs>
        <w:ind w:left="1080" w:hanging="360"/>
      </w:pPr>
      <w:rPr>
        <w:rFonts w:hint="default"/>
      </w:rPr>
    </w:lvl>
    <w:lvl w:ilvl="8">
      <w:start w:val="1"/>
      <w:numFmt w:val="lowerLetter"/>
      <w:pStyle w:val="ListNumber4"/>
      <w:lvlText w:val="%9."/>
      <w:lvlJc w:val="left"/>
      <w:pPr>
        <w:tabs>
          <w:tab w:val="num" w:pos="1440"/>
        </w:tabs>
        <w:ind w:left="1440" w:hanging="360"/>
      </w:pPr>
      <w:rPr>
        <w:rFonts w:hint="default"/>
      </w:rPr>
    </w:lvl>
  </w:abstractNum>
  <w:abstractNum w:abstractNumId="28" w15:restartNumberingAfterBreak="0">
    <w:nsid w:val="68F670C2"/>
    <w:multiLevelType w:val="multilevel"/>
    <w:tmpl w:val="649A00C6"/>
    <w:lvl w:ilvl="0">
      <w:start w:val="1"/>
      <w:numFmt w:val="none"/>
      <w:pStyle w:val="NormalIndent"/>
      <w:suff w:val="nothing"/>
      <w:lvlText w:val=""/>
      <w:lvlJc w:val="left"/>
      <w:pPr>
        <w:ind w:left="3" w:hanging="3"/>
      </w:pPr>
      <w:rPr>
        <w:spacing w:val="-10"/>
        <w:sz w:val="18"/>
      </w:rPr>
    </w:lvl>
    <w:lvl w:ilvl="1">
      <w:start w:val="1"/>
      <w:numFmt w:val="none"/>
      <w:lvlRestart w:val="0"/>
      <w:suff w:val="nothing"/>
      <w:lvlText w:val=""/>
      <w:lvlJc w:val="left"/>
      <w:pPr>
        <w:ind w:left="428" w:firstLine="0"/>
      </w:pPr>
      <w:rPr>
        <w:spacing w:val="-10"/>
        <w:sz w:val="18"/>
      </w:rPr>
    </w:lvl>
    <w:lvl w:ilvl="2">
      <w:start w:val="1"/>
      <w:numFmt w:val="none"/>
      <w:suff w:val="nothing"/>
      <w:lvlText w:val=""/>
      <w:lvlJc w:val="left"/>
      <w:pPr>
        <w:ind w:left="853" w:firstLine="0"/>
      </w:pPr>
      <w:rPr>
        <w:spacing w:val="-10"/>
        <w:sz w:val="18"/>
      </w:rPr>
    </w:lvl>
    <w:lvl w:ilvl="3">
      <w:start w:val="1"/>
      <w:numFmt w:val="none"/>
      <w:suff w:val="nothing"/>
      <w:lvlText w:val=""/>
      <w:lvlJc w:val="left"/>
      <w:pPr>
        <w:ind w:left="-706" w:firstLine="0"/>
      </w:pPr>
      <w:rPr>
        <w:spacing w:val="-10"/>
        <w:sz w:val="18"/>
      </w:rPr>
    </w:lvl>
    <w:lvl w:ilvl="4">
      <w:start w:val="1"/>
      <w:numFmt w:val="decimal"/>
      <w:lvlText w:val="%5."/>
      <w:lvlJc w:val="left"/>
      <w:pPr>
        <w:tabs>
          <w:tab w:val="num" w:pos="-346"/>
        </w:tabs>
        <w:ind w:left="-418" w:hanging="288"/>
      </w:pPr>
      <w:rPr>
        <w:rFonts w:ascii="Arial" w:hAnsi="Arial" w:hint="default"/>
        <w:b w:val="0"/>
        <w:i w:val="0"/>
        <w:spacing w:val="-10"/>
        <w:sz w:val="22"/>
      </w:rPr>
    </w:lvl>
    <w:lvl w:ilvl="5">
      <w:start w:val="1"/>
      <w:numFmt w:val="decimal"/>
      <w:lvlText w:val="%6"/>
      <w:lvlJc w:val="left"/>
      <w:pPr>
        <w:tabs>
          <w:tab w:val="num" w:pos="88"/>
        </w:tabs>
        <w:ind w:left="88" w:hanging="397"/>
      </w:pPr>
      <w:rPr>
        <w:spacing w:val="-10"/>
        <w:sz w:val="18"/>
      </w:rPr>
    </w:lvl>
    <w:lvl w:ilvl="6">
      <w:start w:val="1"/>
      <w:numFmt w:val="decimal"/>
      <w:lvlText w:val="%7"/>
      <w:lvlJc w:val="left"/>
      <w:pPr>
        <w:tabs>
          <w:tab w:val="num" w:pos="485"/>
        </w:tabs>
        <w:ind w:left="485" w:hanging="397"/>
      </w:pPr>
      <w:rPr>
        <w:spacing w:val="-10"/>
        <w:sz w:val="18"/>
      </w:rPr>
    </w:lvl>
    <w:lvl w:ilvl="7">
      <w:start w:val="1"/>
      <w:numFmt w:val="lowerLetter"/>
      <w:lvlText w:val="%8"/>
      <w:lvlJc w:val="left"/>
      <w:pPr>
        <w:tabs>
          <w:tab w:val="num" w:pos="-309"/>
        </w:tabs>
        <w:ind w:left="-309" w:hanging="397"/>
      </w:pPr>
    </w:lvl>
    <w:lvl w:ilvl="8">
      <w:start w:val="1"/>
      <w:numFmt w:val="lowerLetter"/>
      <w:lvlText w:val="%9"/>
      <w:lvlJc w:val="left"/>
      <w:pPr>
        <w:tabs>
          <w:tab w:val="num" w:pos="88"/>
        </w:tabs>
        <w:ind w:left="88" w:hanging="397"/>
      </w:pPr>
    </w:lvl>
  </w:abstractNum>
  <w:abstractNum w:abstractNumId="29" w15:restartNumberingAfterBreak="0">
    <w:nsid w:val="699E2EE1"/>
    <w:multiLevelType w:val="hybridMultilevel"/>
    <w:tmpl w:val="D39ED19A"/>
    <w:lvl w:ilvl="0" w:tplc="08090001">
      <w:start w:val="1"/>
      <w:numFmt w:val="bullet"/>
      <w:lvlText w:val=""/>
      <w:lvlJc w:val="left"/>
      <w:pPr>
        <w:ind w:left="720" w:hanging="360"/>
      </w:pPr>
      <w:rPr>
        <w:rFonts w:ascii="Symbol" w:hAnsi="Symbol" w:hint="default"/>
      </w:rPr>
    </w:lvl>
    <w:lvl w:ilvl="1" w:tplc="9A984680">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D4299"/>
    <w:multiLevelType w:val="multilevel"/>
    <w:tmpl w:val="5A200E88"/>
    <w:lvl w:ilvl="0">
      <w:start w:val="1"/>
      <w:numFmt w:val="bullet"/>
      <w:lvlText w:val=""/>
      <w:lvlJc w:val="left"/>
      <w:pPr>
        <w:tabs>
          <w:tab w:val="num" w:pos="1068"/>
        </w:tabs>
        <w:ind w:left="1065" w:hanging="357"/>
      </w:pPr>
      <w:rPr>
        <w:rFonts w:ascii="Wingdings" w:hAnsi="Wingdings" w:hint="default"/>
        <w:sz w:val="22"/>
        <w:szCs w:val="22"/>
      </w:rPr>
    </w:lvl>
    <w:lvl w:ilvl="1">
      <w:start w:val="1"/>
      <w:numFmt w:val="bullet"/>
      <w:lvlText w:val=""/>
      <w:lvlJc w:val="left"/>
      <w:pPr>
        <w:tabs>
          <w:tab w:val="num" w:pos="1428"/>
        </w:tabs>
        <w:ind w:left="1428" w:hanging="360"/>
      </w:pPr>
      <w:rPr>
        <w:rFonts w:ascii="Wingdings" w:hAnsi="Wingdings" w:hint="default"/>
        <w:sz w:val="20"/>
      </w:rPr>
    </w:lvl>
    <w:lvl w:ilvl="2">
      <w:start w:val="1"/>
      <w:numFmt w:val="bullet"/>
      <w:lvlText w:val=""/>
      <w:lvlJc w:val="left"/>
      <w:pPr>
        <w:tabs>
          <w:tab w:val="num" w:pos="1788"/>
        </w:tabs>
        <w:ind w:left="1788" w:hanging="360"/>
      </w:pPr>
      <w:rPr>
        <w:rFonts w:ascii="Symbol" w:hAnsi="Symbol" w:hint="default"/>
        <w:sz w:val="20"/>
      </w:rPr>
    </w:lvl>
    <w:lvl w:ilvl="3">
      <w:start w:val="1"/>
      <w:numFmt w:val="bullet"/>
      <w:lvlText w:val=""/>
      <w:lvlJc w:val="left"/>
      <w:pPr>
        <w:tabs>
          <w:tab w:val="num" w:pos="2508"/>
        </w:tabs>
        <w:ind w:left="2508" w:hanging="360"/>
      </w:pPr>
      <w:rPr>
        <w:rFonts w:ascii="Wingdings" w:hAnsi="Wingdings" w:hint="default"/>
        <w:sz w:val="20"/>
      </w:rPr>
    </w:lvl>
    <w:lvl w:ilvl="4">
      <w:start w:val="1"/>
      <w:numFmt w:val="bullet"/>
      <w:lvlText w:val=""/>
      <w:lvlJc w:val="left"/>
      <w:pPr>
        <w:tabs>
          <w:tab w:val="num" w:pos="2692"/>
        </w:tabs>
        <w:ind w:left="2692" w:hanging="397"/>
      </w:pPr>
      <w:rPr>
        <w:rFonts w:ascii="Wingdings" w:hAnsi="Wingdings" w:hint="default"/>
      </w:rPr>
    </w:lvl>
    <w:lvl w:ilvl="5">
      <w:start w:val="1"/>
      <w:numFmt w:val="bullet"/>
      <w:lvlText w:val="»"/>
      <w:lvlJc w:val="left"/>
      <w:pPr>
        <w:tabs>
          <w:tab w:val="num" w:pos="3089"/>
        </w:tabs>
        <w:ind w:left="3089" w:hanging="397"/>
      </w:pPr>
      <w:rPr>
        <w:rFonts w:ascii="Times New Roman" w:hAnsi="Times New Roman" w:hint="default"/>
      </w:rPr>
    </w:lvl>
    <w:lvl w:ilvl="6">
      <w:start w:val="1"/>
      <w:numFmt w:val="bullet"/>
      <w:lvlText w:val=""/>
      <w:lvlJc w:val="left"/>
      <w:pPr>
        <w:tabs>
          <w:tab w:val="num" w:pos="3486"/>
        </w:tabs>
        <w:ind w:left="3486" w:hanging="397"/>
      </w:pPr>
      <w:rPr>
        <w:rFonts w:ascii="Symbol" w:hAnsi="Symbol" w:hint="default"/>
      </w:rPr>
    </w:lvl>
    <w:lvl w:ilvl="7">
      <w:start w:val="1"/>
      <w:numFmt w:val="bullet"/>
      <w:lvlText w:val="¤"/>
      <w:lvlJc w:val="left"/>
      <w:pPr>
        <w:tabs>
          <w:tab w:val="num" w:pos="3883"/>
        </w:tabs>
        <w:ind w:left="3883" w:hanging="397"/>
      </w:pPr>
      <w:rPr>
        <w:rFonts w:ascii="Times New Roman" w:hAnsi="Times New Roman" w:hint="default"/>
      </w:rPr>
    </w:lvl>
    <w:lvl w:ilvl="8">
      <w:start w:val="1"/>
      <w:numFmt w:val="bullet"/>
      <w:lvlText w:val=""/>
      <w:lvlJc w:val="left"/>
      <w:pPr>
        <w:tabs>
          <w:tab w:val="num" w:pos="4280"/>
        </w:tabs>
        <w:ind w:left="4280" w:hanging="397"/>
      </w:pPr>
      <w:rPr>
        <w:rFonts w:ascii="Wingdings" w:hAnsi="Wingdings" w:hint="default"/>
      </w:rPr>
    </w:lvl>
  </w:abstractNum>
  <w:abstractNum w:abstractNumId="31" w15:restartNumberingAfterBreak="0">
    <w:nsid w:val="6CE14631"/>
    <w:multiLevelType w:val="multilevel"/>
    <w:tmpl w:val="1A069E58"/>
    <w:lvl w:ilvl="0">
      <w:start w:val="1"/>
      <w:numFmt w:val="bullet"/>
      <w:lvlText w:val=""/>
      <w:lvlJc w:val="left"/>
      <w:pPr>
        <w:tabs>
          <w:tab w:val="num" w:pos="1068"/>
        </w:tabs>
        <w:ind w:left="1065" w:hanging="357"/>
      </w:pPr>
      <w:rPr>
        <w:rFonts w:ascii="Wingdings" w:hAnsi="Wingdings" w:hint="default"/>
        <w:sz w:val="22"/>
        <w:szCs w:val="22"/>
      </w:rPr>
    </w:lvl>
    <w:lvl w:ilvl="1">
      <w:start w:val="1"/>
      <w:numFmt w:val="bullet"/>
      <w:lvlText w:val=""/>
      <w:lvlJc w:val="left"/>
      <w:pPr>
        <w:tabs>
          <w:tab w:val="num" w:pos="1428"/>
        </w:tabs>
        <w:ind w:left="1428" w:hanging="360"/>
      </w:pPr>
      <w:rPr>
        <w:rFonts w:ascii="Wingdings" w:hAnsi="Wingdings" w:hint="default"/>
        <w:sz w:val="20"/>
      </w:rPr>
    </w:lvl>
    <w:lvl w:ilvl="2">
      <w:start w:val="1"/>
      <w:numFmt w:val="bullet"/>
      <w:lvlText w:val=""/>
      <w:lvlJc w:val="left"/>
      <w:pPr>
        <w:tabs>
          <w:tab w:val="num" w:pos="1788"/>
        </w:tabs>
        <w:ind w:left="1788" w:hanging="360"/>
      </w:pPr>
      <w:rPr>
        <w:rFonts w:ascii="Symbol" w:hAnsi="Symbol" w:hint="default"/>
        <w:sz w:val="20"/>
      </w:rPr>
    </w:lvl>
    <w:lvl w:ilvl="3">
      <w:start w:val="1"/>
      <w:numFmt w:val="bullet"/>
      <w:lvlText w:val=""/>
      <w:lvlJc w:val="left"/>
      <w:pPr>
        <w:tabs>
          <w:tab w:val="num" w:pos="2508"/>
        </w:tabs>
        <w:ind w:left="2508" w:hanging="360"/>
      </w:pPr>
      <w:rPr>
        <w:rFonts w:ascii="Wingdings" w:hAnsi="Wingdings" w:hint="default"/>
        <w:sz w:val="20"/>
      </w:rPr>
    </w:lvl>
    <w:lvl w:ilvl="4">
      <w:start w:val="1"/>
      <w:numFmt w:val="bullet"/>
      <w:lvlText w:val=""/>
      <w:lvlJc w:val="left"/>
      <w:pPr>
        <w:tabs>
          <w:tab w:val="num" w:pos="2692"/>
        </w:tabs>
        <w:ind w:left="2692" w:hanging="397"/>
      </w:pPr>
      <w:rPr>
        <w:rFonts w:ascii="Wingdings" w:hAnsi="Wingdings" w:hint="default"/>
      </w:rPr>
    </w:lvl>
    <w:lvl w:ilvl="5">
      <w:start w:val="1"/>
      <w:numFmt w:val="bullet"/>
      <w:lvlText w:val="»"/>
      <w:lvlJc w:val="left"/>
      <w:pPr>
        <w:tabs>
          <w:tab w:val="num" w:pos="3089"/>
        </w:tabs>
        <w:ind w:left="3089" w:hanging="397"/>
      </w:pPr>
      <w:rPr>
        <w:rFonts w:ascii="Times New Roman" w:hAnsi="Times New Roman" w:hint="default"/>
      </w:rPr>
    </w:lvl>
    <w:lvl w:ilvl="6">
      <w:start w:val="1"/>
      <w:numFmt w:val="bullet"/>
      <w:lvlText w:val=""/>
      <w:lvlJc w:val="left"/>
      <w:pPr>
        <w:tabs>
          <w:tab w:val="num" w:pos="3486"/>
        </w:tabs>
        <w:ind w:left="3486" w:hanging="397"/>
      </w:pPr>
      <w:rPr>
        <w:rFonts w:ascii="Symbol" w:hAnsi="Symbol" w:hint="default"/>
      </w:rPr>
    </w:lvl>
    <w:lvl w:ilvl="7">
      <w:start w:val="1"/>
      <w:numFmt w:val="bullet"/>
      <w:lvlText w:val="¤"/>
      <w:lvlJc w:val="left"/>
      <w:pPr>
        <w:tabs>
          <w:tab w:val="num" w:pos="3883"/>
        </w:tabs>
        <w:ind w:left="3883" w:hanging="397"/>
      </w:pPr>
      <w:rPr>
        <w:rFonts w:ascii="Times New Roman" w:hAnsi="Times New Roman" w:hint="default"/>
      </w:rPr>
    </w:lvl>
    <w:lvl w:ilvl="8">
      <w:start w:val="1"/>
      <w:numFmt w:val="bullet"/>
      <w:lvlText w:val=""/>
      <w:lvlJc w:val="left"/>
      <w:pPr>
        <w:tabs>
          <w:tab w:val="num" w:pos="4280"/>
        </w:tabs>
        <w:ind w:left="4280" w:hanging="397"/>
      </w:pPr>
      <w:rPr>
        <w:rFonts w:ascii="Wingdings" w:hAnsi="Wingdings" w:hint="default"/>
      </w:rPr>
    </w:lvl>
  </w:abstractNum>
  <w:abstractNum w:abstractNumId="32" w15:restartNumberingAfterBreak="0">
    <w:nsid w:val="71A17547"/>
    <w:multiLevelType w:val="multilevel"/>
    <w:tmpl w:val="25EC57AA"/>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33" w15:restartNumberingAfterBreak="0">
    <w:nsid w:val="758242E0"/>
    <w:multiLevelType w:val="hybridMultilevel"/>
    <w:tmpl w:val="9CFE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B2C70"/>
    <w:multiLevelType w:val="hybridMultilevel"/>
    <w:tmpl w:val="03E4BC7E"/>
    <w:lvl w:ilvl="0" w:tplc="88B28892">
      <w:start w:val="1"/>
      <w:numFmt w:val="bullet"/>
      <w:lvlText w:val=""/>
      <w:lvlJc w:val="left"/>
      <w:pPr>
        <w:tabs>
          <w:tab w:val="num" w:pos="1854"/>
        </w:tabs>
        <w:ind w:left="1854" w:hanging="360"/>
      </w:pPr>
      <w:rPr>
        <w:rFonts w:ascii="Wingdings" w:hAnsi="Wingdings" w:hint="default"/>
      </w:rPr>
    </w:lvl>
    <w:lvl w:ilvl="1" w:tplc="F058F374">
      <w:start w:val="1"/>
      <w:numFmt w:val="bullet"/>
      <w:lvlText w:val="o"/>
      <w:lvlJc w:val="left"/>
      <w:pPr>
        <w:tabs>
          <w:tab w:val="num" w:pos="2574"/>
        </w:tabs>
        <w:ind w:left="2574" w:hanging="360"/>
      </w:pPr>
      <w:rPr>
        <w:rFonts w:ascii="Courier New" w:hAnsi="Courier New" w:cs="Courier New" w:hint="default"/>
      </w:rPr>
    </w:lvl>
    <w:lvl w:ilvl="2" w:tplc="2946B55A" w:tentative="1">
      <w:start w:val="1"/>
      <w:numFmt w:val="bullet"/>
      <w:lvlText w:val=""/>
      <w:lvlJc w:val="left"/>
      <w:pPr>
        <w:tabs>
          <w:tab w:val="num" w:pos="3294"/>
        </w:tabs>
        <w:ind w:left="3294" w:hanging="360"/>
      </w:pPr>
      <w:rPr>
        <w:rFonts w:ascii="Wingdings" w:hAnsi="Wingdings" w:hint="default"/>
      </w:rPr>
    </w:lvl>
    <w:lvl w:ilvl="3" w:tplc="CE8ED04C" w:tentative="1">
      <w:start w:val="1"/>
      <w:numFmt w:val="bullet"/>
      <w:lvlText w:val=""/>
      <w:lvlJc w:val="left"/>
      <w:pPr>
        <w:tabs>
          <w:tab w:val="num" w:pos="4014"/>
        </w:tabs>
        <w:ind w:left="4014" w:hanging="360"/>
      </w:pPr>
      <w:rPr>
        <w:rFonts w:ascii="Symbol" w:hAnsi="Symbol" w:hint="default"/>
      </w:rPr>
    </w:lvl>
    <w:lvl w:ilvl="4" w:tplc="B3926222" w:tentative="1">
      <w:start w:val="1"/>
      <w:numFmt w:val="bullet"/>
      <w:lvlText w:val="o"/>
      <w:lvlJc w:val="left"/>
      <w:pPr>
        <w:tabs>
          <w:tab w:val="num" w:pos="4734"/>
        </w:tabs>
        <w:ind w:left="4734" w:hanging="360"/>
      </w:pPr>
      <w:rPr>
        <w:rFonts w:ascii="Courier New" w:hAnsi="Courier New" w:cs="Courier New" w:hint="default"/>
      </w:rPr>
    </w:lvl>
    <w:lvl w:ilvl="5" w:tplc="2570A1F0" w:tentative="1">
      <w:start w:val="1"/>
      <w:numFmt w:val="bullet"/>
      <w:lvlText w:val=""/>
      <w:lvlJc w:val="left"/>
      <w:pPr>
        <w:tabs>
          <w:tab w:val="num" w:pos="5454"/>
        </w:tabs>
        <w:ind w:left="5454" w:hanging="360"/>
      </w:pPr>
      <w:rPr>
        <w:rFonts w:ascii="Wingdings" w:hAnsi="Wingdings" w:hint="default"/>
      </w:rPr>
    </w:lvl>
    <w:lvl w:ilvl="6" w:tplc="E312DFDE" w:tentative="1">
      <w:start w:val="1"/>
      <w:numFmt w:val="bullet"/>
      <w:lvlText w:val=""/>
      <w:lvlJc w:val="left"/>
      <w:pPr>
        <w:tabs>
          <w:tab w:val="num" w:pos="6174"/>
        </w:tabs>
        <w:ind w:left="6174" w:hanging="360"/>
      </w:pPr>
      <w:rPr>
        <w:rFonts w:ascii="Symbol" w:hAnsi="Symbol" w:hint="default"/>
      </w:rPr>
    </w:lvl>
    <w:lvl w:ilvl="7" w:tplc="E2F46CC6" w:tentative="1">
      <w:start w:val="1"/>
      <w:numFmt w:val="bullet"/>
      <w:lvlText w:val="o"/>
      <w:lvlJc w:val="left"/>
      <w:pPr>
        <w:tabs>
          <w:tab w:val="num" w:pos="6894"/>
        </w:tabs>
        <w:ind w:left="6894" w:hanging="360"/>
      </w:pPr>
      <w:rPr>
        <w:rFonts w:ascii="Courier New" w:hAnsi="Courier New" w:cs="Courier New" w:hint="default"/>
      </w:rPr>
    </w:lvl>
    <w:lvl w:ilvl="8" w:tplc="51688318"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7FDF563F"/>
    <w:multiLevelType w:val="hybridMultilevel"/>
    <w:tmpl w:val="CA3873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38832618">
    <w:abstractNumId w:val="18"/>
  </w:num>
  <w:num w:numId="2" w16cid:durableId="2074040412">
    <w:abstractNumId w:val="21"/>
  </w:num>
  <w:num w:numId="3" w16cid:durableId="694497921">
    <w:abstractNumId w:val="9"/>
  </w:num>
  <w:num w:numId="4" w16cid:durableId="1845047026">
    <w:abstractNumId w:val="7"/>
  </w:num>
  <w:num w:numId="5" w16cid:durableId="799106765">
    <w:abstractNumId w:val="5"/>
  </w:num>
  <w:num w:numId="6" w16cid:durableId="1055078933">
    <w:abstractNumId w:val="28"/>
  </w:num>
  <w:num w:numId="7" w16cid:durableId="1495103651">
    <w:abstractNumId w:val="3"/>
  </w:num>
  <w:num w:numId="8" w16cid:durableId="1427730548">
    <w:abstractNumId w:val="24"/>
  </w:num>
  <w:num w:numId="9" w16cid:durableId="947664299">
    <w:abstractNumId w:val="0"/>
  </w:num>
  <w:num w:numId="10" w16cid:durableId="1495563512">
    <w:abstractNumId w:val="20"/>
  </w:num>
  <w:num w:numId="11" w16cid:durableId="1665549443">
    <w:abstractNumId w:val="33"/>
  </w:num>
  <w:num w:numId="12" w16cid:durableId="857767823">
    <w:abstractNumId w:val="26"/>
  </w:num>
  <w:num w:numId="13" w16cid:durableId="1219977709">
    <w:abstractNumId w:val="14"/>
  </w:num>
  <w:num w:numId="14" w16cid:durableId="1537426337">
    <w:abstractNumId w:val="22"/>
  </w:num>
  <w:num w:numId="15" w16cid:durableId="166408369">
    <w:abstractNumId w:val="13"/>
  </w:num>
  <w:num w:numId="16" w16cid:durableId="605692442">
    <w:abstractNumId w:val="27"/>
  </w:num>
  <w:num w:numId="17" w16cid:durableId="1073308823">
    <w:abstractNumId w:val="6"/>
  </w:num>
  <w:num w:numId="18" w16cid:durableId="1214074632">
    <w:abstractNumId w:val="11"/>
  </w:num>
  <w:num w:numId="19" w16cid:durableId="906500700">
    <w:abstractNumId w:val="1"/>
  </w:num>
  <w:num w:numId="20" w16cid:durableId="793137643">
    <w:abstractNumId w:val="31"/>
  </w:num>
  <w:num w:numId="21" w16cid:durableId="1081366039">
    <w:abstractNumId w:val="16"/>
  </w:num>
  <w:num w:numId="22" w16cid:durableId="571621126">
    <w:abstractNumId w:val="19"/>
  </w:num>
  <w:num w:numId="23" w16cid:durableId="134372761">
    <w:abstractNumId w:val="30"/>
  </w:num>
  <w:num w:numId="24" w16cid:durableId="265162786">
    <w:abstractNumId w:val="15"/>
  </w:num>
  <w:num w:numId="25" w16cid:durableId="264267681">
    <w:abstractNumId w:val="4"/>
  </w:num>
  <w:num w:numId="26" w16cid:durableId="904686403">
    <w:abstractNumId w:val="29"/>
  </w:num>
  <w:num w:numId="27" w16cid:durableId="428038599">
    <w:abstractNumId w:val="25"/>
  </w:num>
  <w:num w:numId="28" w16cid:durableId="1753620534">
    <w:abstractNumId w:val="35"/>
  </w:num>
  <w:num w:numId="29" w16cid:durableId="648174344">
    <w:abstractNumId w:val="2"/>
  </w:num>
  <w:num w:numId="30" w16cid:durableId="684475992">
    <w:abstractNumId w:val="12"/>
  </w:num>
  <w:num w:numId="31" w16cid:durableId="359473615">
    <w:abstractNumId w:val="34"/>
  </w:num>
  <w:num w:numId="32" w16cid:durableId="1495878287">
    <w:abstractNumId w:val="17"/>
  </w:num>
  <w:num w:numId="33" w16cid:durableId="2111074982">
    <w:abstractNumId w:val="10"/>
  </w:num>
  <w:num w:numId="34" w16cid:durableId="822429699">
    <w:abstractNumId w:val="23"/>
  </w:num>
  <w:num w:numId="35" w16cid:durableId="709304895">
    <w:abstractNumId w:val="8"/>
  </w:num>
  <w:num w:numId="36" w16cid:durableId="1906183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E2"/>
    <w:rsid w:val="00000422"/>
    <w:rsid w:val="00002E1D"/>
    <w:rsid w:val="00003093"/>
    <w:rsid w:val="000075A3"/>
    <w:rsid w:val="00013555"/>
    <w:rsid w:val="00021109"/>
    <w:rsid w:val="00022231"/>
    <w:rsid w:val="00031B88"/>
    <w:rsid w:val="000345B9"/>
    <w:rsid w:val="0004309B"/>
    <w:rsid w:val="000448BF"/>
    <w:rsid w:val="00045848"/>
    <w:rsid w:val="0004613E"/>
    <w:rsid w:val="00051C07"/>
    <w:rsid w:val="0005292D"/>
    <w:rsid w:val="00052EC4"/>
    <w:rsid w:val="000570C4"/>
    <w:rsid w:val="0006325A"/>
    <w:rsid w:val="00066F0F"/>
    <w:rsid w:val="0007106E"/>
    <w:rsid w:val="000716D9"/>
    <w:rsid w:val="00073841"/>
    <w:rsid w:val="00075614"/>
    <w:rsid w:val="00085979"/>
    <w:rsid w:val="000A0AF4"/>
    <w:rsid w:val="000A7ACE"/>
    <w:rsid w:val="000B600E"/>
    <w:rsid w:val="000B7FB7"/>
    <w:rsid w:val="000C08FE"/>
    <w:rsid w:val="000C1BFD"/>
    <w:rsid w:val="000C40BF"/>
    <w:rsid w:val="000D4EF8"/>
    <w:rsid w:val="000D5211"/>
    <w:rsid w:val="000E4E4D"/>
    <w:rsid w:val="000E520F"/>
    <w:rsid w:val="000F0368"/>
    <w:rsid w:val="000F0D90"/>
    <w:rsid w:val="000F2E0B"/>
    <w:rsid w:val="000F4E74"/>
    <w:rsid w:val="000F5136"/>
    <w:rsid w:val="00103186"/>
    <w:rsid w:val="00112218"/>
    <w:rsid w:val="00112869"/>
    <w:rsid w:val="00115434"/>
    <w:rsid w:val="00121F99"/>
    <w:rsid w:val="0012400F"/>
    <w:rsid w:val="00124099"/>
    <w:rsid w:val="0012434D"/>
    <w:rsid w:val="00127D1A"/>
    <w:rsid w:val="00131482"/>
    <w:rsid w:val="001417BC"/>
    <w:rsid w:val="001504C8"/>
    <w:rsid w:val="00150FD3"/>
    <w:rsid w:val="0015185F"/>
    <w:rsid w:val="0016137A"/>
    <w:rsid w:val="00166A9C"/>
    <w:rsid w:val="00171BEE"/>
    <w:rsid w:val="00177E9B"/>
    <w:rsid w:val="00183B4C"/>
    <w:rsid w:val="0018490F"/>
    <w:rsid w:val="00184981"/>
    <w:rsid w:val="00193BAD"/>
    <w:rsid w:val="00193DFC"/>
    <w:rsid w:val="001952A5"/>
    <w:rsid w:val="001A2AEE"/>
    <w:rsid w:val="001A31E8"/>
    <w:rsid w:val="001A74C0"/>
    <w:rsid w:val="001B4C6D"/>
    <w:rsid w:val="001C259C"/>
    <w:rsid w:val="001C4A9F"/>
    <w:rsid w:val="001C5F0E"/>
    <w:rsid w:val="001C651F"/>
    <w:rsid w:val="001D0E4C"/>
    <w:rsid w:val="001D2D42"/>
    <w:rsid w:val="001D7111"/>
    <w:rsid w:val="001E13FE"/>
    <w:rsid w:val="001E1F70"/>
    <w:rsid w:val="001E73F7"/>
    <w:rsid w:val="001F15DC"/>
    <w:rsid w:val="00202284"/>
    <w:rsid w:val="002041D3"/>
    <w:rsid w:val="0021161A"/>
    <w:rsid w:val="00213A7E"/>
    <w:rsid w:val="00215424"/>
    <w:rsid w:val="00215B2F"/>
    <w:rsid w:val="00216DF3"/>
    <w:rsid w:val="002175A1"/>
    <w:rsid w:val="002222CB"/>
    <w:rsid w:val="002306EB"/>
    <w:rsid w:val="002308C0"/>
    <w:rsid w:val="0023165D"/>
    <w:rsid w:val="00232AAE"/>
    <w:rsid w:val="002334CC"/>
    <w:rsid w:val="00240652"/>
    <w:rsid w:val="002435C4"/>
    <w:rsid w:val="00243D2D"/>
    <w:rsid w:val="00245030"/>
    <w:rsid w:val="0025210E"/>
    <w:rsid w:val="00254DBD"/>
    <w:rsid w:val="00256205"/>
    <w:rsid w:val="00274CAE"/>
    <w:rsid w:val="00276480"/>
    <w:rsid w:val="00277E37"/>
    <w:rsid w:val="00284A4D"/>
    <w:rsid w:val="00286E49"/>
    <w:rsid w:val="0028788B"/>
    <w:rsid w:val="00294B90"/>
    <w:rsid w:val="00294C15"/>
    <w:rsid w:val="0029587E"/>
    <w:rsid w:val="002978E5"/>
    <w:rsid w:val="002A2C37"/>
    <w:rsid w:val="002A393E"/>
    <w:rsid w:val="002A65EB"/>
    <w:rsid w:val="002A7CAB"/>
    <w:rsid w:val="002B65DC"/>
    <w:rsid w:val="002B6E88"/>
    <w:rsid w:val="002B7DAF"/>
    <w:rsid w:val="002C28E7"/>
    <w:rsid w:val="002C3343"/>
    <w:rsid w:val="002C348F"/>
    <w:rsid w:val="002C75B6"/>
    <w:rsid w:val="002D13DC"/>
    <w:rsid w:val="002D151E"/>
    <w:rsid w:val="002D672B"/>
    <w:rsid w:val="002D6E19"/>
    <w:rsid w:val="002E006B"/>
    <w:rsid w:val="002E30B7"/>
    <w:rsid w:val="002F03BA"/>
    <w:rsid w:val="002F11D7"/>
    <w:rsid w:val="00300C4D"/>
    <w:rsid w:val="00300CE6"/>
    <w:rsid w:val="00302432"/>
    <w:rsid w:val="00304250"/>
    <w:rsid w:val="00314EEB"/>
    <w:rsid w:val="0033023F"/>
    <w:rsid w:val="00337935"/>
    <w:rsid w:val="003416C4"/>
    <w:rsid w:val="00346F8A"/>
    <w:rsid w:val="00351EDB"/>
    <w:rsid w:val="00361139"/>
    <w:rsid w:val="003627D1"/>
    <w:rsid w:val="00372149"/>
    <w:rsid w:val="00373A84"/>
    <w:rsid w:val="00376050"/>
    <w:rsid w:val="00376B07"/>
    <w:rsid w:val="003802C2"/>
    <w:rsid w:val="00383F93"/>
    <w:rsid w:val="003942E5"/>
    <w:rsid w:val="003966F7"/>
    <w:rsid w:val="003971EA"/>
    <w:rsid w:val="003A2DB3"/>
    <w:rsid w:val="003A4A8A"/>
    <w:rsid w:val="003A5BA2"/>
    <w:rsid w:val="003C72B1"/>
    <w:rsid w:val="003D224A"/>
    <w:rsid w:val="003D34CA"/>
    <w:rsid w:val="003D4431"/>
    <w:rsid w:val="003E095C"/>
    <w:rsid w:val="003E3156"/>
    <w:rsid w:val="003E7743"/>
    <w:rsid w:val="003F52DB"/>
    <w:rsid w:val="0040113C"/>
    <w:rsid w:val="00406C15"/>
    <w:rsid w:val="0041026D"/>
    <w:rsid w:val="0041117B"/>
    <w:rsid w:val="00413887"/>
    <w:rsid w:val="004138C3"/>
    <w:rsid w:val="00415023"/>
    <w:rsid w:val="00415E93"/>
    <w:rsid w:val="004177C8"/>
    <w:rsid w:val="00420473"/>
    <w:rsid w:val="00423946"/>
    <w:rsid w:val="0042539C"/>
    <w:rsid w:val="0043391B"/>
    <w:rsid w:val="00434E10"/>
    <w:rsid w:val="00455A7E"/>
    <w:rsid w:val="00463D9E"/>
    <w:rsid w:val="00470B46"/>
    <w:rsid w:val="00470B6A"/>
    <w:rsid w:val="004738A2"/>
    <w:rsid w:val="0047390E"/>
    <w:rsid w:val="00480B07"/>
    <w:rsid w:val="00485B1C"/>
    <w:rsid w:val="00486885"/>
    <w:rsid w:val="00494071"/>
    <w:rsid w:val="004946D0"/>
    <w:rsid w:val="0049487D"/>
    <w:rsid w:val="004968E9"/>
    <w:rsid w:val="00496C5C"/>
    <w:rsid w:val="004A08AE"/>
    <w:rsid w:val="004A0EC9"/>
    <w:rsid w:val="004A3BD3"/>
    <w:rsid w:val="004A478C"/>
    <w:rsid w:val="004A67C7"/>
    <w:rsid w:val="004B0A78"/>
    <w:rsid w:val="004B0D5C"/>
    <w:rsid w:val="004D30C7"/>
    <w:rsid w:val="004D6086"/>
    <w:rsid w:val="004E3044"/>
    <w:rsid w:val="004E609C"/>
    <w:rsid w:val="004F286D"/>
    <w:rsid w:val="004F2BD2"/>
    <w:rsid w:val="004F69B8"/>
    <w:rsid w:val="00501505"/>
    <w:rsid w:val="00502867"/>
    <w:rsid w:val="00504C01"/>
    <w:rsid w:val="0050654E"/>
    <w:rsid w:val="00506D01"/>
    <w:rsid w:val="005109C5"/>
    <w:rsid w:val="005111A2"/>
    <w:rsid w:val="005139BA"/>
    <w:rsid w:val="00513B93"/>
    <w:rsid w:val="00514B7B"/>
    <w:rsid w:val="00517733"/>
    <w:rsid w:val="00520FD5"/>
    <w:rsid w:val="00525A28"/>
    <w:rsid w:val="00530479"/>
    <w:rsid w:val="005333CD"/>
    <w:rsid w:val="00536A95"/>
    <w:rsid w:val="00537F8A"/>
    <w:rsid w:val="0054158C"/>
    <w:rsid w:val="005420D4"/>
    <w:rsid w:val="00546C52"/>
    <w:rsid w:val="00546FA7"/>
    <w:rsid w:val="00554AB7"/>
    <w:rsid w:val="0056780A"/>
    <w:rsid w:val="005748B7"/>
    <w:rsid w:val="005805ED"/>
    <w:rsid w:val="00586299"/>
    <w:rsid w:val="0058750D"/>
    <w:rsid w:val="005921AA"/>
    <w:rsid w:val="005A4F83"/>
    <w:rsid w:val="005A5C66"/>
    <w:rsid w:val="005A7A70"/>
    <w:rsid w:val="005A7E4E"/>
    <w:rsid w:val="005B4C16"/>
    <w:rsid w:val="005B64C7"/>
    <w:rsid w:val="005C2AFD"/>
    <w:rsid w:val="005D2225"/>
    <w:rsid w:val="005D4074"/>
    <w:rsid w:val="005D4907"/>
    <w:rsid w:val="005D75D5"/>
    <w:rsid w:val="005E47A8"/>
    <w:rsid w:val="005F3C98"/>
    <w:rsid w:val="005F4DDE"/>
    <w:rsid w:val="005F6874"/>
    <w:rsid w:val="00607121"/>
    <w:rsid w:val="00607D70"/>
    <w:rsid w:val="0061156A"/>
    <w:rsid w:val="00613B33"/>
    <w:rsid w:val="00613DCB"/>
    <w:rsid w:val="006159DC"/>
    <w:rsid w:val="00626380"/>
    <w:rsid w:val="006317F8"/>
    <w:rsid w:val="00634B59"/>
    <w:rsid w:val="006351DE"/>
    <w:rsid w:val="00651625"/>
    <w:rsid w:val="00652E16"/>
    <w:rsid w:val="00665C58"/>
    <w:rsid w:val="00667832"/>
    <w:rsid w:val="0067560A"/>
    <w:rsid w:val="00675CA2"/>
    <w:rsid w:val="0067740E"/>
    <w:rsid w:val="00677B58"/>
    <w:rsid w:val="00681A6E"/>
    <w:rsid w:val="00682194"/>
    <w:rsid w:val="0069213E"/>
    <w:rsid w:val="00692438"/>
    <w:rsid w:val="006936FE"/>
    <w:rsid w:val="006937F5"/>
    <w:rsid w:val="006948EB"/>
    <w:rsid w:val="006A5829"/>
    <w:rsid w:val="006B2281"/>
    <w:rsid w:val="006B7775"/>
    <w:rsid w:val="006C087B"/>
    <w:rsid w:val="006C0B21"/>
    <w:rsid w:val="006C5D42"/>
    <w:rsid w:val="006C78C5"/>
    <w:rsid w:val="006D2C08"/>
    <w:rsid w:val="006D5EB4"/>
    <w:rsid w:val="006E33FC"/>
    <w:rsid w:val="006E41CF"/>
    <w:rsid w:val="006E5F6F"/>
    <w:rsid w:val="006E6A19"/>
    <w:rsid w:val="006E6AEB"/>
    <w:rsid w:val="00701A6B"/>
    <w:rsid w:val="0070677D"/>
    <w:rsid w:val="007102DE"/>
    <w:rsid w:val="00711EDA"/>
    <w:rsid w:val="00712755"/>
    <w:rsid w:val="0071695C"/>
    <w:rsid w:val="00720E62"/>
    <w:rsid w:val="00722AD2"/>
    <w:rsid w:val="00726E8D"/>
    <w:rsid w:val="00734D06"/>
    <w:rsid w:val="00740DDF"/>
    <w:rsid w:val="00754123"/>
    <w:rsid w:val="00761E0F"/>
    <w:rsid w:val="007658FA"/>
    <w:rsid w:val="00772614"/>
    <w:rsid w:val="00773C65"/>
    <w:rsid w:val="00780FE0"/>
    <w:rsid w:val="0078395B"/>
    <w:rsid w:val="00784B40"/>
    <w:rsid w:val="007935DD"/>
    <w:rsid w:val="00797F82"/>
    <w:rsid w:val="007A2D33"/>
    <w:rsid w:val="007A609F"/>
    <w:rsid w:val="007B082C"/>
    <w:rsid w:val="007C25F0"/>
    <w:rsid w:val="007C4AEE"/>
    <w:rsid w:val="007D2DAE"/>
    <w:rsid w:val="007E331D"/>
    <w:rsid w:val="007F3442"/>
    <w:rsid w:val="007F50D4"/>
    <w:rsid w:val="007F7097"/>
    <w:rsid w:val="00807E60"/>
    <w:rsid w:val="008109AC"/>
    <w:rsid w:val="00811140"/>
    <w:rsid w:val="008137AC"/>
    <w:rsid w:val="00815704"/>
    <w:rsid w:val="00826862"/>
    <w:rsid w:val="00832822"/>
    <w:rsid w:val="00834BE5"/>
    <w:rsid w:val="00837942"/>
    <w:rsid w:val="00842938"/>
    <w:rsid w:val="00843E10"/>
    <w:rsid w:val="00850448"/>
    <w:rsid w:val="00856D85"/>
    <w:rsid w:val="00863AF3"/>
    <w:rsid w:val="0086599C"/>
    <w:rsid w:val="00872D34"/>
    <w:rsid w:val="00876AE4"/>
    <w:rsid w:val="0087786A"/>
    <w:rsid w:val="0088143A"/>
    <w:rsid w:val="00881E62"/>
    <w:rsid w:val="00882AB6"/>
    <w:rsid w:val="00886166"/>
    <w:rsid w:val="00890D18"/>
    <w:rsid w:val="0089337A"/>
    <w:rsid w:val="008A008C"/>
    <w:rsid w:val="008A0117"/>
    <w:rsid w:val="008A5AE2"/>
    <w:rsid w:val="008B6233"/>
    <w:rsid w:val="008E2E32"/>
    <w:rsid w:val="008E4D94"/>
    <w:rsid w:val="008E7B71"/>
    <w:rsid w:val="008F083C"/>
    <w:rsid w:val="008F0D3C"/>
    <w:rsid w:val="008F0F38"/>
    <w:rsid w:val="008F38B3"/>
    <w:rsid w:val="008F4D29"/>
    <w:rsid w:val="009009A5"/>
    <w:rsid w:val="00904CB3"/>
    <w:rsid w:val="00917351"/>
    <w:rsid w:val="00922F6F"/>
    <w:rsid w:val="00923CE2"/>
    <w:rsid w:val="00927D20"/>
    <w:rsid w:val="00931787"/>
    <w:rsid w:val="009321B8"/>
    <w:rsid w:val="009422E6"/>
    <w:rsid w:val="009502FF"/>
    <w:rsid w:val="00957625"/>
    <w:rsid w:val="0096591C"/>
    <w:rsid w:val="0096597C"/>
    <w:rsid w:val="009762C8"/>
    <w:rsid w:val="009821B8"/>
    <w:rsid w:val="00983489"/>
    <w:rsid w:val="00987700"/>
    <w:rsid w:val="00990309"/>
    <w:rsid w:val="009937C3"/>
    <w:rsid w:val="009954DB"/>
    <w:rsid w:val="009964B0"/>
    <w:rsid w:val="00996E09"/>
    <w:rsid w:val="0099711D"/>
    <w:rsid w:val="00997C14"/>
    <w:rsid w:val="009A0AE6"/>
    <w:rsid w:val="009A1874"/>
    <w:rsid w:val="009A3EC5"/>
    <w:rsid w:val="009B3D3B"/>
    <w:rsid w:val="009B429D"/>
    <w:rsid w:val="009C0928"/>
    <w:rsid w:val="009C26EF"/>
    <w:rsid w:val="009C34E1"/>
    <w:rsid w:val="009C5F92"/>
    <w:rsid w:val="009D39BD"/>
    <w:rsid w:val="009D4D99"/>
    <w:rsid w:val="009E23D4"/>
    <w:rsid w:val="00A028A0"/>
    <w:rsid w:val="00A12EFF"/>
    <w:rsid w:val="00A1320F"/>
    <w:rsid w:val="00A26F4B"/>
    <w:rsid w:val="00A34764"/>
    <w:rsid w:val="00A405E4"/>
    <w:rsid w:val="00A46E09"/>
    <w:rsid w:val="00A618E9"/>
    <w:rsid w:val="00A64364"/>
    <w:rsid w:val="00A72102"/>
    <w:rsid w:val="00A7301E"/>
    <w:rsid w:val="00A74505"/>
    <w:rsid w:val="00A77E6D"/>
    <w:rsid w:val="00A83749"/>
    <w:rsid w:val="00A85990"/>
    <w:rsid w:val="00A92E91"/>
    <w:rsid w:val="00AA0ABA"/>
    <w:rsid w:val="00AA6E5E"/>
    <w:rsid w:val="00AB294F"/>
    <w:rsid w:val="00AB2C0C"/>
    <w:rsid w:val="00AB3B03"/>
    <w:rsid w:val="00AB622A"/>
    <w:rsid w:val="00AD0F62"/>
    <w:rsid w:val="00AD259B"/>
    <w:rsid w:val="00AD2A31"/>
    <w:rsid w:val="00AD6785"/>
    <w:rsid w:val="00AD7B3A"/>
    <w:rsid w:val="00AE20DA"/>
    <w:rsid w:val="00AE4495"/>
    <w:rsid w:val="00AF2D80"/>
    <w:rsid w:val="00AF4964"/>
    <w:rsid w:val="00AF6D1E"/>
    <w:rsid w:val="00B02EE7"/>
    <w:rsid w:val="00B03427"/>
    <w:rsid w:val="00B05843"/>
    <w:rsid w:val="00B10812"/>
    <w:rsid w:val="00B12E82"/>
    <w:rsid w:val="00B13AC7"/>
    <w:rsid w:val="00B21A09"/>
    <w:rsid w:val="00B226EE"/>
    <w:rsid w:val="00B23532"/>
    <w:rsid w:val="00B24AB1"/>
    <w:rsid w:val="00B32E99"/>
    <w:rsid w:val="00B33BB5"/>
    <w:rsid w:val="00B45A36"/>
    <w:rsid w:val="00B56001"/>
    <w:rsid w:val="00B60361"/>
    <w:rsid w:val="00B63991"/>
    <w:rsid w:val="00B73F67"/>
    <w:rsid w:val="00B75285"/>
    <w:rsid w:val="00B8043F"/>
    <w:rsid w:val="00B86B4F"/>
    <w:rsid w:val="00B86D35"/>
    <w:rsid w:val="00B91B22"/>
    <w:rsid w:val="00B97EB8"/>
    <w:rsid w:val="00BA0F87"/>
    <w:rsid w:val="00BA44A8"/>
    <w:rsid w:val="00BB0D25"/>
    <w:rsid w:val="00BC34E1"/>
    <w:rsid w:val="00BD1A81"/>
    <w:rsid w:val="00BD42AF"/>
    <w:rsid w:val="00BD7F9E"/>
    <w:rsid w:val="00BE2C51"/>
    <w:rsid w:val="00BE473D"/>
    <w:rsid w:val="00BE7FDE"/>
    <w:rsid w:val="00BF281C"/>
    <w:rsid w:val="00BF4009"/>
    <w:rsid w:val="00C06847"/>
    <w:rsid w:val="00C06F8F"/>
    <w:rsid w:val="00C1179D"/>
    <w:rsid w:val="00C14CE4"/>
    <w:rsid w:val="00C167AA"/>
    <w:rsid w:val="00C24E62"/>
    <w:rsid w:val="00C27C98"/>
    <w:rsid w:val="00C31C38"/>
    <w:rsid w:val="00C418AF"/>
    <w:rsid w:val="00C4286A"/>
    <w:rsid w:val="00C45C2C"/>
    <w:rsid w:val="00C47483"/>
    <w:rsid w:val="00C5373B"/>
    <w:rsid w:val="00C546D1"/>
    <w:rsid w:val="00C577D3"/>
    <w:rsid w:val="00C7036A"/>
    <w:rsid w:val="00C74E5E"/>
    <w:rsid w:val="00C822A8"/>
    <w:rsid w:val="00C95039"/>
    <w:rsid w:val="00CA0FE3"/>
    <w:rsid w:val="00CA2D8C"/>
    <w:rsid w:val="00CA53C0"/>
    <w:rsid w:val="00CB06C3"/>
    <w:rsid w:val="00CB172E"/>
    <w:rsid w:val="00CB5846"/>
    <w:rsid w:val="00CC0C66"/>
    <w:rsid w:val="00CE4B7D"/>
    <w:rsid w:val="00CE510D"/>
    <w:rsid w:val="00CE557F"/>
    <w:rsid w:val="00CE5B76"/>
    <w:rsid w:val="00CF055E"/>
    <w:rsid w:val="00D0085A"/>
    <w:rsid w:val="00D00C8D"/>
    <w:rsid w:val="00D0243F"/>
    <w:rsid w:val="00D0640E"/>
    <w:rsid w:val="00D065EA"/>
    <w:rsid w:val="00D13A7E"/>
    <w:rsid w:val="00D15AA8"/>
    <w:rsid w:val="00D34EB2"/>
    <w:rsid w:val="00D4352C"/>
    <w:rsid w:val="00D43E7A"/>
    <w:rsid w:val="00D4732D"/>
    <w:rsid w:val="00D524DA"/>
    <w:rsid w:val="00D5314E"/>
    <w:rsid w:val="00D603E5"/>
    <w:rsid w:val="00D64C93"/>
    <w:rsid w:val="00D7045D"/>
    <w:rsid w:val="00D70773"/>
    <w:rsid w:val="00D715F0"/>
    <w:rsid w:val="00D825C3"/>
    <w:rsid w:val="00D82D23"/>
    <w:rsid w:val="00D935BE"/>
    <w:rsid w:val="00D97A12"/>
    <w:rsid w:val="00DA2A92"/>
    <w:rsid w:val="00DA3635"/>
    <w:rsid w:val="00DA363C"/>
    <w:rsid w:val="00DB58F1"/>
    <w:rsid w:val="00DC494A"/>
    <w:rsid w:val="00DC7F7D"/>
    <w:rsid w:val="00DE015E"/>
    <w:rsid w:val="00DE1E6B"/>
    <w:rsid w:val="00DE3F03"/>
    <w:rsid w:val="00DE6D8E"/>
    <w:rsid w:val="00DE7319"/>
    <w:rsid w:val="00E12559"/>
    <w:rsid w:val="00E23579"/>
    <w:rsid w:val="00E34850"/>
    <w:rsid w:val="00E349C2"/>
    <w:rsid w:val="00E4138E"/>
    <w:rsid w:val="00E41B86"/>
    <w:rsid w:val="00E44DF8"/>
    <w:rsid w:val="00E47E18"/>
    <w:rsid w:val="00E561AF"/>
    <w:rsid w:val="00E56D51"/>
    <w:rsid w:val="00E601B3"/>
    <w:rsid w:val="00E63428"/>
    <w:rsid w:val="00E6797E"/>
    <w:rsid w:val="00E67B1D"/>
    <w:rsid w:val="00E72712"/>
    <w:rsid w:val="00E74745"/>
    <w:rsid w:val="00E76471"/>
    <w:rsid w:val="00E9136D"/>
    <w:rsid w:val="00E9185A"/>
    <w:rsid w:val="00E936E9"/>
    <w:rsid w:val="00E93E00"/>
    <w:rsid w:val="00E96668"/>
    <w:rsid w:val="00EA3F40"/>
    <w:rsid w:val="00EA478E"/>
    <w:rsid w:val="00EB08C5"/>
    <w:rsid w:val="00EB620F"/>
    <w:rsid w:val="00EC0238"/>
    <w:rsid w:val="00EC0FC2"/>
    <w:rsid w:val="00EC10CB"/>
    <w:rsid w:val="00EC121D"/>
    <w:rsid w:val="00EC4D73"/>
    <w:rsid w:val="00ED1283"/>
    <w:rsid w:val="00EE183B"/>
    <w:rsid w:val="00EE627B"/>
    <w:rsid w:val="00EE7E07"/>
    <w:rsid w:val="00EF5A12"/>
    <w:rsid w:val="00EF68DB"/>
    <w:rsid w:val="00F069C7"/>
    <w:rsid w:val="00F078BA"/>
    <w:rsid w:val="00F10819"/>
    <w:rsid w:val="00F10904"/>
    <w:rsid w:val="00F14796"/>
    <w:rsid w:val="00F159EE"/>
    <w:rsid w:val="00F1636C"/>
    <w:rsid w:val="00F2158F"/>
    <w:rsid w:val="00F23434"/>
    <w:rsid w:val="00F318A5"/>
    <w:rsid w:val="00F32420"/>
    <w:rsid w:val="00F324AD"/>
    <w:rsid w:val="00F424EE"/>
    <w:rsid w:val="00F45DD2"/>
    <w:rsid w:val="00F45E11"/>
    <w:rsid w:val="00F54AE3"/>
    <w:rsid w:val="00F552CF"/>
    <w:rsid w:val="00F6146B"/>
    <w:rsid w:val="00F72476"/>
    <w:rsid w:val="00F75F05"/>
    <w:rsid w:val="00F76DBA"/>
    <w:rsid w:val="00F77A26"/>
    <w:rsid w:val="00F80D60"/>
    <w:rsid w:val="00F85904"/>
    <w:rsid w:val="00F87EF4"/>
    <w:rsid w:val="00F91FBD"/>
    <w:rsid w:val="00F929B8"/>
    <w:rsid w:val="00F93EAD"/>
    <w:rsid w:val="00F94755"/>
    <w:rsid w:val="00F97F0A"/>
    <w:rsid w:val="00FA44BC"/>
    <w:rsid w:val="00FA489F"/>
    <w:rsid w:val="00FA7D76"/>
    <w:rsid w:val="00FB3EE8"/>
    <w:rsid w:val="00FC1A81"/>
    <w:rsid w:val="00FC25CC"/>
    <w:rsid w:val="00FC5EBE"/>
    <w:rsid w:val="00FE0E5A"/>
    <w:rsid w:val="00FE338C"/>
    <w:rsid w:val="00FE49C1"/>
    <w:rsid w:val="00FF3A81"/>
    <w:rsid w:val="00FF613C"/>
    <w:rsid w:val="00FF78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8570"/>
  <w15:chartTrackingRefBased/>
  <w15:docId w15:val="{5730ECCC-C9C2-476D-BD1D-59A057C9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5B76"/>
    <w:pPr>
      <w:keepNext/>
      <w:spacing w:before="240" w:after="60" w:line="240" w:lineRule="auto"/>
      <w:outlineLvl w:val="0"/>
    </w:pPr>
    <w:rPr>
      <w:rFonts w:ascii="MUnivers" w:eastAsia="Times New Roman" w:hAnsi="MUnivers" w:cs="Times New Roman"/>
      <w:b/>
      <w:kern w:val="28"/>
      <w:sz w:val="28"/>
      <w:szCs w:val="20"/>
      <w:lang w:eastAsia="en-GB"/>
    </w:rPr>
  </w:style>
  <w:style w:type="paragraph" w:styleId="Heading2">
    <w:name w:val="heading 2"/>
    <w:basedOn w:val="Normal"/>
    <w:next w:val="Normal"/>
    <w:link w:val="Heading2Char"/>
    <w:uiPriority w:val="9"/>
    <w:semiHidden/>
    <w:unhideWhenUsed/>
    <w:qFormat/>
    <w:rsid w:val="00520F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154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154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TC - Bulleted List - multiple levels"/>
    <w:basedOn w:val="Normal"/>
    <w:link w:val="ListParagraphChar"/>
    <w:uiPriority w:val="34"/>
    <w:qFormat/>
    <w:rsid w:val="00B24AB1"/>
    <w:pPr>
      <w:ind w:left="720"/>
      <w:contextualSpacing/>
    </w:pPr>
  </w:style>
  <w:style w:type="character" w:styleId="CommentReference">
    <w:name w:val="annotation reference"/>
    <w:basedOn w:val="DefaultParagraphFont"/>
    <w:semiHidden/>
    <w:unhideWhenUsed/>
    <w:rsid w:val="00B24AB1"/>
    <w:rPr>
      <w:sz w:val="16"/>
      <w:szCs w:val="16"/>
    </w:rPr>
  </w:style>
  <w:style w:type="paragraph" w:styleId="CommentText">
    <w:name w:val="annotation text"/>
    <w:basedOn w:val="Normal"/>
    <w:link w:val="CommentTextChar"/>
    <w:uiPriority w:val="99"/>
    <w:unhideWhenUsed/>
    <w:rsid w:val="00B24AB1"/>
    <w:pPr>
      <w:spacing w:line="240" w:lineRule="auto"/>
    </w:pPr>
    <w:rPr>
      <w:sz w:val="20"/>
      <w:szCs w:val="20"/>
    </w:rPr>
  </w:style>
  <w:style w:type="character" w:customStyle="1" w:styleId="CommentTextChar">
    <w:name w:val="Comment Text Char"/>
    <w:basedOn w:val="DefaultParagraphFont"/>
    <w:link w:val="CommentText"/>
    <w:uiPriority w:val="99"/>
    <w:rsid w:val="00B24AB1"/>
    <w:rPr>
      <w:sz w:val="20"/>
      <w:szCs w:val="20"/>
    </w:rPr>
  </w:style>
  <w:style w:type="paragraph" w:styleId="CommentSubject">
    <w:name w:val="annotation subject"/>
    <w:basedOn w:val="CommentText"/>
    <w:next w:val="CommentText"/>
    <w:link w:val="CommentSubjectChar"/>
    <w:uiPriority w:val="99"/>
    <w:semiHidden/>
    <w:unhideWhenUsed/>
    <w:rsid w:val="00B24AB1"/>
    <w:rPr>
      <w:b/>
      <w:bCs/>
    </w:rPr>
  </w:style>
  <w:style w:type="character" w:customStyle="1" w:styleId="CommentSubjectChar">
    <w:name w:val="Comment Subject Char"/>
    <w:basedOn w:val="CommentTextChar"/>
    <w:link w:val="CommentSubject"/>
    <w:uiPriority w:val="99"/>
    <w:semiHidden/>
    <w:rsid w:val="00B24AB1"/>
    <w:rPr>
      <w:b/>
      <w:bCs/>
      <w:sz w:val="20"/>
      <w:szCs w:val="20"/>
    </w:rPr>
  </w:style>
  <w:style w:type="paragraph" w:styleId="BalloonText">
    <w:name w:val="Balloon Text"/>
    <w:basedOn w:val="Normal"/>
    <w:link w:val="BalloonTextChar"/>
    <w:uiPriority w:val="99"/>
    <w:semiHidden/>
    <w:unhideWhenUsed/>
    <w:rsid w:val="00B24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AB1"/>
    <w:rPr>
      <w:rFonts w:ascii="Segoe UI" w:hAnsi="Segoe UI" w:cs="Segoe UI"/>
      <w:sz w:val="18"/>
      <w:szCs w:val="18"/>
    </w:rPr>
  </w:style>
  <w:style w:type="paragraph" w:styleId="Revision">
    <w:name w:val="Revision"/>
    <w:hidden/>
    <w:uiPriority w:val="99"/>
    <w:semiHidden/>
    <w:rsid w:val="00B24AB1"/>
    <w:pPr>
      <w:spacing w:after="0" w:line="240" w:lineRule="auto"/>
    </w:pPr>
  </w:style>
  <w:style w:type="paragraph" w:customStyle="1" w:styleId="NormalIndent2">
    <w:name w:val="Normal Indent 2"/>
    <w:basedOn w:val="Normal"/>
    <w:link w:val="NormalIndent2Char"/>
    <w:rsid w:val="00E9136D"/>
    <w:pPr>
      <w:spacing w:after="240" w:line="240" w:lineRule="auto"/>
      <w:ind w:left="720"/>
    </w:pPr>
    <w:rPr>
      <w:rFonts w:ascii="Times New Roman" w:eastAsia="Times New Roman" w:hAnsi="Times New Roman" w:cs="Times New Roman"/>
      <w:sz w:val="24"/>
      <w:szCs w:val="20"/>
      <w:lang w:eastAsia="en-GB"/>
    </w:rPr>
  </w:style>
  <w:style w:type="paragraph" w:customStyle="1" w:styleId="OutlineNum2">
    <w:name w:val="Outline Num 2"/>
    <w:basedOn w:val="Normal"/>
    <w:link w:val="OutlineNum2Char"/>
    <w:rsid w:val="00E9136D"/>
    <w:pPr>
      <w:numPr>
        <w:ilvl w:val="1"/>
        <w:numId w:val="1"/>
      </w:numPr>
      <w:spacing w:after="240" w:line="240" w:lineRule="auto"/>
    </w:pPr>
    <w:rPr>
      <w:rFonts w:ascii="Times New Roman" w:eastAsia="Times New Roman" w:hAnsi="Times New Roman" w:cs="Times New Roman"/>
      <w:sz w:val="24"/>
      <w:szCs w:val="20"/>
      <w:lang w:eastAsia="en-GB"/>
    </w:rPr>
  </w:style>
  <w:style w:type="paragraph" w:customStyle="1" w:styleId="OutlineNum3">
    <w:name w:val="Outline Num 3"/>
    <w:basedOn w:val="Normal"/>
    <w:rsid w:val="00E9136D"/>
    <w:pPr>
      <w:numPr>
        <w:ilvl w:val="2"/>
        <w:numId w:val="1"/>
      </w:numPr>
      <w:spacing w:after="240" w:line="240" w:lineRule="auto"/>
    </w:pPr>
    <w:rPr>
      <w:rFonts w:ascii="Times New Roman" w:eastAsia="Times New Roman" w:hAnsi="Times New Roman" w:cs="Times New Roman"/>
      <w:sz w:val="24"/>
      <w:szCs w:val="20"/>
      <w:lang w:eastAsia="en-GB"/>
    </w:rPr>
  </w:style>
  <w:style w:type="paragraph" w:customStyle="1" w:styleId="OutlineNum">
    <w:name w:val="Outline Num"/>
    <w:basedOn w:val="OutlineNum2"/>
    <w:next w:val="OutlineNum2"/>
    <w:rsid w:val="00E9136D"/>
    <w:pPr>
      <w:numPr>
        <w:ilvl w:val="0"/>
      </w:numPr>
    </w:pPr>
  </w:style>
  <w:style w:type="character" w:customStyle="1" w:styleId="OutlineNum2Char">
    <w:name w:val="Outline Num 2 Char"/>
    <w:link w:val="OutlineNum2"/>
    <w:locked/>
    <w:rsid w:val="00E9136D"/>
    <w:rPr>
      <w:rFonts w:ascii="Times New Roman" w:eastAsia="Times New Roman" w:hAnsi="Times New Roman" w:cs="Times New Roman"/>
      <w:sz w:val="24"/>
      <w:szCs w:val="20"/>
      <w:lang w:eastAsia="en-GB"/>
    </w:rPr>
  </w:style>
  <w:style w:type="paragraph" w:styleId="ListBullet">
    <w:name w:val="List Bullet"/>
    <w:basedOn w:val="Normal"/>
    <w:qFormat/>
    <w:rsid w:val="00E9136D"/>
    <w:pPr>
      <w:numPr>
        <w:numId w:val="2"/>
      </w:numPr>
      <w:spacing w:after="240" w:line="240" w:lineRule="auto"/>
      <w:outlineLvl w:val="0"/>
    </w:pPr>
    <w:rPr>
      <w:rFonts w:ascii="Times New Roman" w:eastAsia="Times New Roman" w:hAnsi="Times New Roman" w:cs="Times New Roman"/>
      <w:sz w:val="24"/>
      <w:szCs w:val="20"/>
      <w:lang w:eastAsia="en-GB"/>
    </w:rPr>
  </w:style>
  <w:style w:type="paragraph" w:styleId="ListBullet2">
    <w:name w:val="List Bullet 2"/>
    <w:basedOn w:val="Normal"/>
    <w:qFormat/>
    <w:rsid w:val="00E9136D"/>
    <w:pPr>
      <w:numPr>
        <w:ilvl w:val="1"/>
        <w:numId w:val="2"/>
      </w:numPr>
      <w:spacing w:after="240" w:line="240" w:lineRule="auto"/>
      <w:outlineLvl w:val="1"/>
    </w:pPr>
    <w:rPr>
      <w:rFonts w:ascii="Times New Roman" w:eastAsia="Times New Roman" w:hAnsi="Times New Roman" w:cs="Times New Roman"/>
      <w:sz w:val="24"/>
      <w:szCs w:val="20"/>
      <w:lang w:eastAsia="en-GB"/>
    </w:rPr>
  </w:style>
  <w:style w:type="paragraph" w:styleId="ListBullet3">
    <w:name w:val="List Bullet 3"/>
    <w:aliases w:val="List Bullet 3 Char"/>
    <w:basedOn w:val="Normal"/>
    <w:qFormat/>
    <w:rsid w:val="00E9136D"/>
    <w:pPr>
      <w:numPr>
        <w:ilvl w:val="2"/>
        <w:numId w:val="2"/>
      </w:numPr>
      <w:spacing w:after="240" w:line="240" w:lineRule="auto"/>
      <w:outlineLvl w:val="2"/>
    </w:pPr>
    <w:rPr>
      <w:rFonts w:ascii="Times New Roman" w:eastAsia="Times New Roman" w:hAnsi="Times New Roman" w:cs="Times New Roman"/>
      <w:sz w:val="24"/>
      <w:szCs w:val="20"/>
      <w:lang w:eastAsia="en-GB"/>
    </w:rPr>
  </w:style>
  <w:style w:type="paragraph" w:styleId="ListBullet4">
    <w:name w:val="List Bullet 4"/>
    <w:basedOn w:val="Normal"/>
    <w:qFormat/>
    <w:rsid w:val="00E9136D"/>
    <w:pPr>
      <w:numPr>
        <w:ilvl w:val="3"/>
        <w:numId w:val="2"/>
      </w:numPr>
      <w:spacing w:after="240" w:line="240" w:lineRule="auto"/>
      <w:outlineLvl w:val="3"/>
    </w:pPr>
    <w:rPr>
      <w:rFonts w:ascii="Times New Roman" w:eastAsia="Times New Roman" w:hAnsi="Times New Roman" w:cs="Times New Roman"/>
      <w:sz w:val="24"/>
      <w:szCs w:val="20"/>
      <w:lang w:eastAsia="en-GB"/>
    </w:rPr>
  </w:style>
  <w:style w:type="table" w:styleId="TableGrid">
    <w:name w:val="Table Grid"/>
    <w:basedOn w:val="TableNormal"/>
    <w:uiPriority w:val="39"/>
    <w:rsid w:val="00E913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C-Normaltext">
    <w:name w:val="RTC - Normal text"/>
    <w:basedOn w:val="Normal"/>
    <w:link w:val="RTC-NormaltextChar"/>
    <w:qFormat/>
    <w:rsid w:val="008F083C"/>
    <w:pPr>
      <w:suppressAutoHyphens/>
      <w:spacing w:after="240" w:line="240" w:lineRule="auto"/>
    </w:pPr>
    <w:rPr>
      <w:rFonts w:ascii="Arial" w:eastAsia="Times New Roman" w:hAnsi="Arial" w:cs="Arial"/>
      <w:lang w:eastAsia="en-GB"/>
    </w:rPr>
  </w:style>
  <w:style w:type="character" w:customStyle="1" w:styleId="RTC-NormaltextChar">
    <w:name w:val="RTC - Normal text Char"/>
    <w:basedOn w:val="DefaultParagraphFont"/>
    <w:link w:val="RTC-Normaltext"/>
    <w:rsid w:val="008F083C"/>
    <w:rPr>
      <w:rFonts w:ascii="Arial" w:eastAsia="Times New Roman" w:hAnsi="Arial" w:cs="Arial"/>
      <w:lang w:eastAsia="en-GB"/>
    </w:rPr>
  </w:style>
  <w:style w:type="paragraph" w:customStyle="1" w:styleId="NormalSingle">
    <w:name w:val="Normal Single"/>
    <w:basedOn w:val="Normal"/>
    <w:rsid w:val="0005292D"/>
    <w:pPr>
      <w:suppressLineNumbers/>
      <w:suppressAutoHyphens/>
      <w:spacing w:after="0" w:line="240" w:lineRule="auto"/>
    </w:pPr>
    <w:rPr>
      <w:rFonts w:ascii="Times New Roman" w:eastAsia="Times New Roman" w:hAnsi="Times New Roman" w:cs="Times New Roman"/>
      <w:sz w:val="24"/>
      <w:szCs w:val="20"/>
      <w:lang w:eastAsia="en-GB"/>
    </w:rPr>
  </w:style>
  <w:style w:type="paragraph" w:styleId="NormalIndent">
    <w:name w:val="Normal Indent"/>
    <w:basedOn w:val="Normal"/>
    <w:rsid w:val="0005292D"/>
    <w:pPr>
      <w:numPr>
        <w:numId w:val="6"/>
      </w:numPr>
      <w:suppressLineNumbers/>
      <w:suppressAutoHyphens/>
      <w:spacing w:after="240" w:line="240" w:lineRule="auto"/>
      <w:outlineLvl w:val="0"/>
    </w:pPr>
    <w:rPr>
      <w:rFonts w:ascii="Times New Roman" w:eastAsia="Times New Roman" w:hAnsi="Times New Roman" w:cs="Times New Roman"/>
      <w:sz w:val="24"/>
      <w:szCs w:val="20"/>
      <w:lang w:eastAsia="en-GB"/>
    </w:rPr>
  </w:style>
  <w:style w:type="paragraph" w:customStyle="1" w:styleId="DashBullet2">
    <w:name w:val="Dash Bullet 2"/>
    <w:basedOn w:val="Normal"/>
    <w:rsid w:val="0005292D"/>
    <w:pPr>
      <w:numPr>
        <w:ilvl w:val="1"/>
        <w:numId w:val="4"/>
      </w:numPr>
      <w:suppressLineNumbers/>
      <w:suppressAutoHyphens/>
      <w:spacing w:after="240" w:line="240" w:lineRule="auto"/>
    </w:pPr>
    <w:rPr>
      <w:rFonts w:ascii="Times New Roman" w:eastAsia="Times New Roman" w:hAnsi="Times New Roman" w:cs="Times New Roman"/>
      <w:sz w:val="24"/>
      <w:szCs w:val="20"/>
      <w:lang w:eastAsia="en-GB"/>
    </w:rPr>
  </w:style>
  <w:style w:type="paragraph" w:customStyle="1" w:styleId="DashBullet3">
    <w:name w:val="Dash Bullet 3"/>
    <w:basedOn w:val="Normal"/>
    <w:rsid w:val="0005292D"/>
    <w:pPr>
      <w:numPr>
        <w:ilvl w:val="2"/>
        <w:numId w:val="4"/>
      </w:numPr>
      <w:suppressLineNumbers/>
      <w:suppressAutoHyphens/>
      <w:spacing w:after="240" w:line="240" w:lineRule="auto"/>
    </w:pPr>
    <w:rPr>
      <w:rFonts w:ascii="Times New Roman" w:eastAsia="Times New Roman" w:hAnsi="Times New Roman" w:cs="Times New Roman"/>
      <w:sz w:val="24"/>
      <w:szCs w:val="20"/>
      <w:lang w:val="en-US" w:eastAsia="en-GB"/>
    </w:rPr>
  </w:style>
  <w:style w:type="paragraph" w:customStyle="1" w:styleId="ListBulletSingle">
    <w:name w:val="List Bullet Single"/>
    <w:basedOn w:val="NormalSingle"/>
    <w:rsid w:val="0005292D"/>
    <w:pPr>
      <w:numPr>
        <w:numId w:val="5"/>
      </w:numPr>
      <w:outlineLvl w:val="0"/>
    </w:pPr>
  </w:style>
  <w:style w:type="paragraph" w:customStyle="1" w:styleId="ListBulletSingle2">
    <w:name w:val="List Bullet Single 2"/>
    <w:basedOn w:val="NormalSingle"/>
    <w:rsid w:val="0005292D"/>
    <w:pPr>
      <w:numPr>
        <w:ilvl w:val="1"/>
        <w:numId w:val="5"/>
      </w:numPr>
      <w:outlineLvl w:val="1"/>
    </w:pPr>
  </w:style>
  <w:style w:type="paragraph" w:customStyle="1" w:styleId="ListBulletSingle3">
    <w:name w:val="List Bullet Single 3"/>
    <w:basedOn w:val="NormalSingle"/>
    <w:rsid w:val="0005292D"/>
    <w:pPr>
      <w:numPr>
        <w:ilvl w:val="2"/>
        <w:numId w:val="5"/>
      </w:numPr>
      <w:outlineLvl w:val="2"/>
    </w:pPr>
  </w:style>
  <w:style w:type="paragraph" w:customStyle="1" w:styleId="DashBullet4">
    <w:name w:val="Dash Bullet 4"/>
    <w:basedOn w:val="Normal"/>
    <w:rsid w:val="0005292D"/>
    <w:pPr>
      <w:tabs>
        <w:tab w:val="num" w:pos="1440"/>
      </w:tabs>
      <w:spacing w:after="240" w:line="240" w:lineRule="auto"/>
      <w:ind w:left="1440" w:hanging="360"/>
      <w:outlineLvl w:val="3"/>
    </w:pPr>
    <w:rPr>
      <w:rFonts w:ascii="Times New Roman" w:eastAsia="Times New Roman" w:hAnsi="Times New Roman" w:cs="Times New Roman"/>
      <w:sz w:val="24"/>
      <w:szCs w:val="20"/>
      <w:lang w:eastAsia="en-GB"/>
    </w:rPr>
  </w:style>
  <w:style w:type="paragraph" w:customStyle="1" w:styleId="Bullets05">
    <w:name w:val="Bullets 0.5"/>
    <w:basedOn w:val="Normal"/>
    <w:rsid w:val="0005292D"/>
    <w:pPr>
      <w:spacing w:after="0" w:line="240" w:lineRule="auto"/>
      <w:ind w:left="720" w:hanging="720"/>
      <w:jc w:val="both"/>
    </w:pPr>
    <w:rPr>
      <w:rFonts w:ascii="Times New Roman" w:eastAsia="Times New Roman" w:hAnsi="Times New Roman" w:cs="Times New Roman"/>
      <w:sz w:val="26"/>
      <w:szCs w:val="20"/>
      <w:lang w:eastAsia="en-GB"/>
    </w:rPr>
  </w:style>
  <w:style w:type="paragraph" w:styleId="BlockText">
    <w:name w:val="Block Text"/>
    <w:basedOn w:val="Normal"/>
    <w:rsid w:val="0005292D"/>
    <w:pPr>
      <w:spacing w:after="0" w:line="240" w:lineRule="auto"/>
      <w:ind w:left="1350" w:right="734" w:hanging="1350"/>
      <w:jc w:val="both"/>
    </w:pPr>
    <w:rPr>
      <w:rFonts w:ascii="Times New Roman" w:eastAsia="Times New Roman" w:hAnsi="Times New Roman" w:cs="Times New Roman"/>
      <w:sz w:val="26"/>
      <w:szCs w:val="20"/>
      <w:lang w:eastAsia="en-GB"/>
    </w:rPr>
  </w:style>
  <w:style w:type="paragraph" w:styleId="BodyText2">
    <w:name w:val="Body Text 2"/>
    <w:basedOn w:val="Normal"/>
    <w:link w:val="BodyText2Char"/>
    <w:rsid w:val="0005292D"/>
    <w:pPr>
      <w:suppressLineNumbers/>
      <w:suppressAutoHyphens/>
      <w:spacing w:after="120" w:line="480" w:lineRule="auto"/>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05292D"/>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9937C3"/>
    <w:rPr>
      <w:color w:val="0000FF"/>
      <w:u w:val="single"/>
    </w:rPr>
  </w:style>
  <w:style w:type="paragraph" w:customStyle="1" w:styleId="NormalIndent3">
    <w:name w:val="Normal Indent 3"/>
    <w:basedOn w:val="Normal"/>
    <w:link w:val="NormalIndent3Char"/>
    <w:rsid w:val="001A2AEE"/>
    <w:pPr>
      <w:suppressLineNumbers/>
      <w:suppressAutoHyphens/>
      <w:spacing w:after="240" w:line="240" w:lineRule="auto"/>
      <w:ind w:left="1559"/>
    </w:pPr>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1A2AEE"/>
    <w:rPr>
      <w:color w:val="954F72" w:themeColor="followedHyperlink"/>
      <w:u w:val="single"/>
    </w:rPr>
  </w:style>
  <w:style w:type="character" w:customStyle="1" w:styleId="ListParagraphChar">
    <w:name w:val="List Paragraph Char"/>
    <w:aliases w:val="RTC - Bulleted List - multiple levels Char"/>
    <w:basedOn w:val="DefaultParagraphFont"/>
    <w:link w:val="ListParagraph"/>
    <w:uiPriority w:val="34"/>
    <w:rsid w:val="00216DF3"/>
  </w:style>
  <w:style w:type="paragraph" w:styleId="Header">
    <w:name w:val="header"/>
    <w:basedOn w:val="Normal"/>
    <w:link w:val="HeaderChar"/>
    <w:uiPriority w:val="99"/>
    <w:unhideWhenUsed/>
    <w:rsid w:val="00CE5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B76"/>
  </w:style>
  <w:style w:type="paragraph" w:styleId="Footer">
    <w:name w:val="footer"/>
    <w:basedOn w:val="Normal"/>
    <w:link w:val="FooterChar"/>
    <w:uiPriority w:val="99"/>
    <w:unhideWhenUsed/>
    <w:rsid w:val="00CE5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B76"/>
  </w:style>
  <w:style w:type="character" w:customStyle="1" w:styleId="Heading1Char">
    <w:name w:val="Heading 1 Char"/>
    <w:basedOn w:val="DefaultParagraphFont"/>
    <w:link w:val="Heading1"/>
    <w:rsid w:val="00CE5B76"/>
    <w:rPr>
      <w:rFonts w:ascii="MUnivers" w:eastAsia="Times New Roman" w:hAnsi="MUnivers" w:cs="Times New Roman"/>
      <w:b/>
      <w:kern w:val="28"/>
      <w:sz w:val="28"/>
      <w:szCs w:val="20"/>
      <w:lang w:eastAsia="en-GB"/>
    </w:rPr>
  </w:style>
  <w:style w:type="paragraph" w:styleId="BodyTextIndent">
    <w:name w:val="Body Text Indent"/>
    <w:basedOn w:val="Normal"/>
    <w:link w:val="BodyTextIndentChar"/>
    <w:uiPriority w:val="99"/>
    <w:semiHidden/>
    <w:unhideWhenUsed/>
    <w:rsid w:val="005D4074"/>
    <w:pPr>
      <w:spacing w:after="120"/>
      <w:ind w:left="283"/>
    </w:pPr>
  </w:style>
  <w:style w:type="character" w:customStyle="1" w:styleId="BodyTextIndentChar">
    <w:name w:val="Body Text Indent Char"/>
    <w:basedOn w:val="DefaultParagraphFont"/>
    <w:link w:val="BodyTextIndent"/>
    <w:uiPriority w:val="99"/>
    <w:semiHidden/>
    <w:rsid w:val="005D4074"/>
  </w:style>
  <w:style w:type="paragraph" w:styleId="BodyTextIndent2">
    <w:name w:val="Body Text Indent 2"/>
    <w:basedOn w:val="Normal"/>
    <w:link w:val="BodyTextIndent2Char"/>
    <w:uiPriority w:val="99"/>
    <w:semiHidden/>
    <w:unhideWhenUsed/>
    <w:rsid w:val="005D4074"/>
    <w:pPr>
      <w:spacing w:after="120" w:line="480" w:lineRule="auto"/>
      <w:ind w:left="283"/>
    </w:pPr>
  </w:style>
  <w:style w:type="character" w:customStyle="1" w:styleId="BodyTextIndent2Char">
    <w:name w:val="Body Text Indent 2 Char"/>
    <w:basedOn w:val="DefaultParagraphFont"/>
    <w:link w:val="BodyTextIndent2"/>
    <w:uiPriority w:val="99"/>
    <w:semiHidden/>
    <w:rsid w:val="005D4074"/>
  </w:style>
  <w:style w:type="paragraph" w:styleId="BodyTextIndent3">
    <w:name w:val="Body Text Indent 3"/>
    <w:basedOn w:val="Normal"/>
    <w:link w:val="BodyTextIndent3Char"/>
    <w:uiPriority w:val="99"/>
    <w:semiHidden/>
    <w:unhideWhenUsed/>
    <w:rsid w:val="005D40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4074"/>
    <w:rPr>
      <w:sz w:val="16"/>
      <w:szCs w:val="16"/>
    </w:rPr>
  </w:style>
  <w:style w:type="character" w:customStyle="1" w:styleId="Heading3Char">
    <w:name w:val="Heading 3 Char"/>
    <w:basedOn w:val="DefaultParagraphFont"/>
    <w:link w:val="Heading3"/>
    <w:uiPriority w:val="9"/>
    <w:semiHidden/>
    <w:rsid w:val="0021542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15424"/>
    <w:rPr>
      <w:rFonts w:asciiTheme="majorHAnsi" w:eastAsiaTheme="majorEastAsia" w:hAnsiTheme="majorHAnsi" w:cstheme="majorBidi"/>
      <w:i/>
      <w:iCs/>
      <w:color w:val="2E74B5" w:themeColor="accent1" w:themeShade="BF"/>
    </w:rPr>
  </w:style>
  <w:style w:type="paragraph" w:customStyle="1" w:styleId="AddresseeInfo">
    <w:name w:val="Addressee Info"/>
    <w:basedOn w:val="Normal"/>
    <w:rsid w:val="00215424"/>
    <w:pPr>
      <w:spacing w:after="0" w:line="280" w:lineRule="atLeast"/>
    </w:pPr>
    <w:rPr>
      <w:rFonts w:ascii="Arial" w:eastAsia="Times New Roman" w:hAnsi="Arial" w:cs="Times New Roman"/>
      <w:noProof/>
      <w:sz w:val="20"/>
      <w:szCs w:val="20"/>
      <w:lang w:eastAsia="en-GB"/>
    </w:rPr>
  </w:style>
  <w:style w:type="paragraph" w:styleId="ListNumber">
    <w:name w:val="List Number"/>
    <w:basedOn w:val="Normal"/>
    <w:rsid w:val="00215424"/>
    <w:pPr>
      <w:numPr>
        <w:ilvl w:val="5"/>
        <w:numId w:val="16"/>
      </w:numPr>
      <w:spacing w:after="240" w:line="240" w:lineRule="auto"/>
      <w:outlineLvl w:val="5"/>
    </w:pPr>
    <w:rPr>
      <w:rFonts w:ascii="Times New Roman" w:eastAsia="Times New Roman" w:hAnsi="Times New Roman" w:cs="Times New Roman"/>
      <w:sz w:val="24"/>
      <w:szCs w:val="20"/>
      <w:lang w:eastAsia="en-GB"/>
    </w:rPr>
  </w:style>
  <w:style w:type="paragraph" w:styleId="ListNumber2">
    <w:name w:val="List Number 2"/>
    <w:basedOn w:val="Normal"/>
    <w:rsid w:val="00215424"/>
    <w:pPr>
      <w:numPr>
        <w:ilvl w:val="6"/>
        <w:numId w:val="16"/>
      </w:numPr>
      <w:spacing w:after="240" w:line="240" w:lineRule="auto"/>
      <w:outlineLvl w:val="6"/>
    </w:pPr>
    <w:rPr>
      <w:rFonts w:ascii="Times New Roman" w:eastAsia="Times New Roman" w:hAnsi="Times New Roman" w:cs="Times New Roman"/>
      <w:sz w:val="24"/>
      <w:szCs w:val="20"/>
      <w:lang w:eastAsia="en-GB"/>
    </w:rPr>
  </w:style>
  <w:style w:type="paragraph" w:styleId="ListNumber3">
    <w:name w:val="List Number 3"/>
    <w:basedOn w:val="Normal"/>
    <w:rsid w:val="00215424"/>
    <w:pPr>
      <w:numPr>
        <w:ilvl w:val="7"/>
        <w:numId w:val="16"/>
      </w:numPr>
      <w:spacing w:after="240" w:line="300" w:lineRule="atLeast"/>
      <w:outlineLvl w:val="7"/>
    </w:pPr>
    <w:rPr>
      <w:rFonts w:ascii="Times New Roman" w:eastAsia="Times New Roman" w:hAnsi="Times New Roman" w:cs="Times New Roman"/>
      <w:sz w:val="24"/>
      <w:szCs w:val="20"/>
      <w:lang w:eastAsia="en-GB"/>
    </w:rPr>
  </w:style>
  <w:style w:type="paragraph" w:styleId="ListNumber4">
    <w:name w:val="List Number 4"/>
    <w:basedOn w:val="Normal"/>
    <w:rsid w:val="00215424"/>
    <w:pPr>
      <w:numPr>
        <w:ilvl w:val="8"/>
        <w:numId w:val="16"/>
      </w:numPr>
      <w:spacing w:after="240" w:line="300" w:lineRule="atLeast"/>
      <w:outlineLvl w:val="8"/>
    </w:pPr>
    <w:rPr>
      <w:rFonts w:ascii="Times New Roman" w:eastAsia="Times New Roman" w:hAnsi="Times New Roman" w:cs="Times New Roman"/>
      <w:sz w:val="24"/>
      <w:szCs w:val="20"/>
      <w:lang w:eastAsia="en-GB"/>
    </w:rPr>
  </w:style>
  <w:style w:type="paragraph" w:customStyle="1" w:styleId="TableHeadingText">
    <w:name w:val="Table Heading Text"/>
    <w:basedOn w:val="Normal"/>
    <w:rsid w:val="00215424"/>
    <w:pPr>
      <w:spacing w:before="60" w:after="60" w:line="240" w:lineRule="auto"/>
      <w:ind w:left="187" w:right="187"/>
    </w:pPr>
    <w:rPr>
      <w:rFonts w:ascii="Arial Black" w:eastAsia="Times New Roman" w:hAnsi="Arial Black" w:cs="Times New Roman"/>
      <w:sz w:val="18"/>
      <w:szCs w:val="20"/>
      <w:lang w:eastAsia="en-GB"/>
    </w:rPr>
  </w:style>
  <w:style w:type="paragraph" w:customStyle="1" w:styleId="TableText">
    <w:name w:val="Table Text"/>
    <w:basedOn w:val="Normal"/>
    <w:rsid w:val="00215424"/>
    <w:pPr>
      <w:spacing w:before="40" w:after="40" w:line="240" w:lineRule="auto"/>
      <w:ind w:left="187" w:right="187"/>
    </w:pPr>
    <w:rPr>
      <w:rFonts w:ascii="Arial" w:eastAsia="Times New Roman" w:hAnsi="Arial" w:cs="Arial"/>
      <w:sz w:val="20"/>
      <w:szCs w:val="20"/>
      <w:lang w:eastAsia="en-GB"/>
    </w:rPr>
  </w:style>
  <w:style w:type="character" w:customStyle="1" w:styleId="NormalIndent2Char">
    <w:name w:val="Normal Indent 2 Char"/>
    <w:link w:val="NormalIndent2"/>
    <w:rsid w:val="00215424"/>
    <w:rPr>
      <w:rFonts w:ascii="Times New Roman" w:eastAsia="Times New Roman" w:hAnsi="Times New Roman" w:cs="Times New Roman"/>
      <w:sz w:val="24"/>
      <w:szCs w:val="20"/>
      <w:lang w:eastAsia="en-GB"/>
    </w:rPr>
  </w:style>
  <w:style w:type="paragraph" w:customStyle="1" w:styleId="DashBullet5">
    <w:name w:val="Dash Bullet 5"/>
    <w:basedOn w:val="Normal"/>
    <w:rsid w:val="00215424"/>
    <w:pPr>
      <w:tabs>
        <w:tab w:val="num" w:pos="2160"/>
      </w:tabs>
      <w:spacing w:after="240" w:line="240" w:lineRule="auto"/>
      <w:ind w:left="2160" w:hanging="360"/>
      <w:outlineLvl w:val="4"/>
    </w:pPr>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uiPriority w:val="9"/>
    <w:semiHidden/>
    <w:rsid w:val="00520FD5"/>
    <w:rPr>
      <w:rFonts w:asciiTheme="majorHAnsi" w:eastAsiaTheme="majorEastAsia" w:hAnsiTheme="majorHAnsi" w:cstheme="majorBidi"/>
      <w:color w:val="2E74B5" w:themeColor="accent1" w:themeShade="BF"/>
      <w:sz w:val="26"/>
      <w:szCs w:val="26"/>
    </w:rPr>
  </w:style>
  <w:style w:type="character" w:customStyle="1" w:styleId="NormalIndent3Char">
    <w:name w:val="Normal Indent 3 Char"/>
    <w:link w:val="NormalIndent3"/>
    <w:rsid w:val="00520FD5"/>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02021">
      <w:bodyDiv w:val="1"/>
      <w:marLeft w:val="0"/>
      <w:marRight w:val="0"/>
      <w:marTop w:val="0"/>
      <w:marBottom w:val="0"/>
      <w:divBdr>
        <w:top w:val="none" w:sz="0" w:space="0" w:color="auto"/>
        <w:left w:val="none" w:sz="0" w:space="0" w:color="auto"/>
        <w:bottom w:val="none" w:sz="0" w:space="0" w:color="auto"/>
        <w:right w:val="none" w:sz="0" w:space="0" w:color="auto"/>
      </w:divBdr>
      <w:divsChild>
        <w:div w:id="702632943">
          <w:marLeft w:val="0"/>
          <w:marRight w:val="0"/>
          <w:marTop w:val="0"/>
          <w:marBottom w:val="0"/>
          <w:divBdr>
            <w:top w:val="none" w:sz="0" w:space="0" w:color="auto"/>
            <w:left w:val="none" w:sz="0" w:space="0" w:color="auto"/>
            <w:bottom w:val="none" w:sz="0" w:space="0" w:color="auto"/>
            <w:right w:val="none" w:sz="0" w:space="0" w:color="auto"/>
          </w:divBdr>
        </w:div>
      </w:divsChild>
    </w:div>
    <w:div w:id="663123090">
      <w:bodyDiv w:val="1"/>
      <w:marLeft w:val="0"/>
      <w:marRight w:val="0"/>
      <w:marTop w:val="0"/>
      <w:marBottom w:val="0"/>
      <w:divBdr>
        <w:top w:val="none" w:sz="0" w:space="0" w:color="auto"/>
        <w:left w:val="none" w:sz="0" w:space="0" w:color="auto"/>
        <w:bottom w:val="none" w:sz="0" w:space="0" w:color="auto"/>
        <w:right w:val="none" w:sz="0" w:space="0" w:color="auto"/>
      </w:divBdr>
    </w:div>
    <w:div w:id="6835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9B29-BDD0-49D2-ACB2-CE714052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Roberto</dc:creator>
  <cp:keywords/>
  <dc:description/>
  <cp:lastModifiedBy>Celia Brimelow</cp:lastModifiedBy>
  <cp:revision>2</cp:revision>
  <cp:lastPrinted>2020-08-21T09:44:00Z</cp:lastPrinted>
  <dcterms:created xsi:type="dcterms:W3CDTF">2024-09-23T11:10:00Z</dcterms:created>
  <dcterms:modified xsi:type="dcterms:W3CDTF">2024-09-23T11:10:00Z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9" name="MSIP_Label_38f1469a-2c2a-4aee-b92b-090d4c5468ff_Enabled">
    <vt:lpwstr>true</vt:lpwstr>
  </property>
  <property fmtid="{D5CDD505-2E9C-101B-9397-08002B2CF9AE}" pid="10" name="MSIP_Label_38f1469a-2c2a-4aee-b92b-090d4c5468ff_SetDate">
    <vt:lpwstr>2022-08-19T08:37:21Z</vt:lpwstr>
  </property>
  <property fmtid="{D5CDD505-2E9C-101B-9397-08002B2CF9AE}" pid="11" name="MSIP_Label_38f1469a-2c2a-4aee-b92b-090d4c5468ff_Method">
    <vt:lpwstr>Standard</vt:lpwstr>
  </property>
  <property fmtid="{D5CDD505-2E9C-101B-9397-08002B2CF9AE}" pid="12" name="MSIP_Label_38f1469a-2c2a-4aee-b92b-090d4c5468ff_Name">
    <vt:lpwstr>Confidential - Unmarked</vt:lpwstr>
  </property>
  <property fmtid="{D5CDD505-2E9C-101B-9397-08002B2CF9AE}" pid="13" name="MSIP_Label_38f1469a-2c2a-4aee-b92b-090d4c5468ff_SiteId">
    <vt:lpwstr>2a6e6092-73e4-4752-b1a5-477a17f5056d</vt:lpwstr>
  </property>
  <property fmtid="{D5CDD505-2E9C-101B-9397-08002B2CF9AE}" pid="14" name="MSIP_Label_38f1469a-2c2a-4aee-b92b-090d4c5468ff_ActionId">
    <vt:lpwstr>36fe08d6-42fb-42fa-9480-9b8292051051</vt:lpwstr>
  </property>
  <property fmtid="{D5CDD505-2E9C-101B-9397-08002B2CF9AE}" pid="15" name="MSIP_Label_38f1469a-2c2a-4aee-b92b-090d4c5468ff_ContentBits">
    <vt:lpwstr>0</vt:lpwstr>
  </property>
  <property fmtid="{D5CDD505-2E9C-101B-9397-08002B2CF9AE}" pid="16" name="MPR_PEERREVIEW">
    <vt:lpwstr>Peer Review Identifier</vt:lpwstr>
  </property>
  <property fmtid="{D5CDD505-2E9C-101B-9397-08002B2CF9AE}" pid="17" name="MPR_DocID">
    <vt:lpwstr>5bbd91520f4e4a3388b1b15f3133c9c6</vt:lpwstr>
  </property>
</Properties>
</file>